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918" w:type="dxa"/>
        <w:jc w:val="center"/>
        <w:tblLayout w:type="fixed"/>
        <w:tblLook w:val="0400" w:firstRow="0" w:lastRow="0" w:firstColumn="0" w:lastColumn="0" w:noHBand="0" w:noVBand="1"/>
      </w:tblPr>
      <w:tblGrid>
        <w:gridCol w:w="4535"/>
        <w:gridCol w:w="5383"/>
      </w:tblGrid>
      <w:tr w:rsidR="00A77553" w:rsidRPr="00BC4B85" w14:paraId="0012EF8F" w14:textId="77777777" w:rsidTr="00BC4B85">
        <w:trPr>
          <w:trHeight w:val="991"/>
          <w:jc w:val="center"/>
        </w:trPr>
        <w:tc>
          <w:tcPr>
            <w:tcW w:w="4535" w:type="dxa"/>
          </w:tcPr>
          <w:p w14:paraId="0DCBB72C" w14:textId="77777777" w:rsidR="00A77553" w:rsidRPr="00BC4B85" w:rsidRDefault="00000000">
            <w:pPr>
              <w:spacing w:after="0"/>
              <w:jc w:val="center"/>
              <w:rPr>
                <w:rFonts w:ascii="Times New Roman" w:eastAsia="Times New Roman" w:hAnsi="Times New Roman" w:cs="Times New Roman"/>
                <w:color w:val="000000"/>
                <w:spacing w:val="-18"/>
                <w:sz w:val="26"/>
                <w:szCs w:val="26"/>
              </w:rPr>
            </w:pPr>
            <w:r w:rsidRPr="00BC4B85">
              <w:rPr>
                <w:rFonts w:ascii="Times New Roman" w:eastAsia="Times New Roman" w:hAnsi="Times New Roman" w:cs="Times New Roman"/>
                <w:color w:val="000000"/>
                <w:spacing w:val="-18"/>
                <w:sz w:val="26"/>
                <w:szCs w:val="26"/>
              </w:rPr>
              <w:t>BỘ VĂN HÓA, THỂ THAO VÀ DU LỊCH</w:t>
            </w:r>
          </w:p>
          <w:p w14:paraId="5B3EC7CF" w14:textId="311C6284" w:rsidR="00A77553" w:rsidRPr="00BC4B85" w:rsidRDefault="00BC4B85">
            <w:pPr>
              <w:spacing w:after="0"/>
              <w:jc w:val="center"/>
              <w:rPr>
                <w:rFonts w:ascii="Times New Roman" w:eastAsia="Times New Roman" w:hAnsi="Times New Roman" w:cs="Times New Roman"/>
                <w:b/>
                <w:bCs/>
                <w:color w:val="000000"/>
                <w:spacing w:val="-18"/>
                <w:sz w:val="26"/>
                <w:szCs w:val="26"/>
              </w:rPr>
            </w:pPr>
            <w:r>
              <w:rPr>
                <w:rFonts w:ascii="Times New Roman" w:eastAsia="Times New Roman" w:hAnsi="Times New Roman" w:cs="Times New Roman"/>
                <w:b/>
                <w:bCs/>
                <w:noProof/>
                <w:color w:val="000000"/>
                <w:spacing w:val="-18"/>
                <w:sz w:val="26"/>
                <w:szCs w:val="26"/>
              </w:rPr>
              <mc:AlternateContent>
                <mc:Choice Requires="wps">
                  <w:drawing>
                    <wp:anchor distT="0" distB="0" distL="114300" distR="114300" simplePos="0" relativeHeight="251661312" behindDoc="0" locked="0" layoutInCell="1" allowOverlap="1" wp14:anchorId="28FC3BCB" wp14:editId="232CA0DD">
                      <wp:simplePos x="0" y="0"/>
                      <wp:positionH relativeFrom="column">
                        <wp:posOffset>1205502</wp:posOffset>
                      </wp:positionH>
                      <wp:positionV relativeFrom="paragraph">
                        <wp:posOffset>208008</wp:posOffset>
                      </wp:positionV>
                      <wp:extent cx="391886" cy="0"/>
                      <wp:effectExtent l="0" t="0" r="0" b="0"/>
                      <wp:wrapNone/>
                      <wp:docPr id="562350777" name="Straight Connector 4"/>
                      <wp:cNvGraphicFramePr/>
                      <a:graphic xmlns:a="http://schemas.openxmlformats.org/drawingml/2006/main">
                        <a:graphicData uri="http://schemas.microsoft.com/office/word/2010/wordprocessingShape">
                          <wps:wsp>
                            <wps:cNvCnPr/>
                            <wps:spPr>
                              <a:xfrm>
                                <a:off x="0" y="0"/>
                                <a:ext cx="3918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FB962D"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4.9pt,16.4pt" to="125.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" strokecolor="black [3200]" strokeweight=".5pt">
                      <v:stroke joinstyle="miter"/>
                    </v:line>
                  </w:pict>
                </mc:Fallback>
              </mc:AlternateContent>
            </w:r>
            <w:r w:rsidRPr="00BC4B85">
              <w:rPr>
                <w:rFonts w:ascii="Times New Roman" w:eastAsia="Times New Roman" w:hAnsi="Times New Roman" w:cs="Times New Roman"/>
                <w:b/>
                <w:bCs/>
                <w:color w:val="000000"/>
                <w:spacing w:val="-18"/>
                <w:sz w:val="26"/>
                <w:szCs w:val="26"/>
              </w:rPr>
              <w:t>VỤ PHÁP CHẾ</w:t>
            </w:r>
          </w:p>
        </w:tc>
        <w:tc>
          <w:tcPr>
            <w:tcW w:w="5383" w:type="dxa"/>
          </w:tcPr>
          <w:p w14:paraId="12842C37" w14:textId="77777777" w:rsidR="00A77553" w:rsidRPr="00BC4B85" w:rsidRDefault="00000000">
            <w:pPr>
              <w:spacing w:after="0"/>
              <w:jc w:val="center"/>
              <w:rPr>
                <w:rFonts w:ascii="Times New Roman" w:eastAsia="Times New Roman" w:hAnsi="Times New Roman" w:cs="Times New Roman"/>
                <w:b/>
                <w:bCs/>
                <w:color w:val="000000"/>
                <w:spacing w:val="-18"/>
                <w:sz w:val="26"/>
                <w:szCs w:val="26"/>
              </w:rPr>
            </w:pPr>
            <w:r w:rsidRPr="00BC4B85">
              <w:rPr>
                <w:rFonts w:ascii="Times New Roman" w:eastAsia="Times New Roman" w:hAnsi="Times New Roman" w:cs="Times New Roman"/>
                <w:b/>
                <w:bCs/>
                <w:color w:val="000000"/>
                <w:spacing w:val="-18"/>
                <w:sz w:val="26"/>
                <w:szCs w:val="26"/>
              </w:rPr>
              <w:t>CỘNG H</w:t>
            </w:r>
            <w:r w:rsidRPr="00BC4B85">
              <w:rPr>
                <w:rFonts w:ascii="Times New Roman" w:eastAsia="Times New Roman" w:hAnsi="Times New Roman" w:cs="Times New Roman"/>
                <w:b/>
                <w:bCs/>
                <w:spacing w:val="-18"/>
                <w:sz w:val="26"/>
                <w:szCs w:val="26"/>
              </w:rPr>
              <w:t>Ò</w:t>
            </w:r>
            <w:r w:rsidRPr="00BC4B85">
              <w:rPr>
                <w:rFonts w:ascii="Times New Roman" w:eastAsia="Times New Roman" w:hAnsi="Times New Roman" w:cs="Times New Roman"/>
                <w:b/>
                <w:bCs/>
                <w:color w:val="000000"/>
                <w:spacing w:val="-18"/>
                <w:sz w:val="26"/>
                <w:szCs w:val="26"/>
              </w:rPr>
              <w:t>A XÃ HỘI CHỦ NGHĨA VIỆT NAM</w:t>
            </w:r>
          </w:p>
          <w:p w14:paraId="73A0EF8D" w14:textId="64A1BA0A" w:rsidR="00A77553" w:rsidRPr="00BC4B85" w:rsidRDefault="00BC4B85">
            <w:pPr>
              <w:spacing w:after="0"/>
              <w:jc w:val="center"/>
              <w:rPr>
                <w:rFonts w:ascii="Times New Roman" w:eastAsia="Times New Roman" w:hAnsi="Times New Roman" w:cs="Times New Roman"/>
                <w:b/>
                <w:bCs/>
                <w:color w:val="000000"/>
                <w:spacing w:val="-18"/>
                <w:sz w:val="26"/>
                <w:szCs w:val="26"/>
              </w:rPr>
            </w:pPr>
            <w:r>
              <w:rPr>
                <w:rFonts w:ascii="Times New Roman" w:eastAsia="Times New Roman" w:hAnsi="Times New Roman" w:cs="Times New Roman"/>
                <w:b/>
                <w:bCs/>
                <w:noProof/>
                <w:color w:val="000000"/>
                <w:spacing w:val="-18"/>
                <w:sz w:val="28"/>
                <w:szCs w:val="28"/>
              </w:rPr>
              <mc:AlternateContent>
                <mc:Choice Requires="wps">
                  <w:drawing>
                    <wp:anchor distT="0" distB="0" distL="114300" distR="114300" simplePos="0" relativeHeight="251662336" behindDoc="0" locked="0" layoutInCell="1" allowOverlap="1" wp14:anchorId="2B6B0BB1" wp14:editId="52E14847">
                      <wp:simplePos x="0" y="0"/>
                      <wp:positionH relativeFrom="column">
                        <wp:posOffset>692785</wp:posOffset>
                      </wp:positionH>
                      <wp:positionV relativeFrom="paragraph">
                        <wp:posOffset>239758</wp:posOffset>
                      </wp:positionV>
                      <wp:extent cx="1899557" cy="0"/>
                      <wp:effectExtent l="0" t="0" r="0" b="0"/>
                      <wp:wrapNone/>
                      <wp:docPr id="617122585" name="Straight Connector 5"/>
                      <wp:cNvGraphicFramePr/>
                      <a:graphic xmlns:a="http://schemas.openxmlformats.org/drawingml/2006/main">
                        <a:graphicData uri="http://schemas.microsoft.com/office/word/2010/wordprocessingShape">
                          <wps:wsp>
                            <wps:cNvCnPr/>
                            <wps:spPr>
                              <a:xfrm>
                                <a:off x="0" y="0"/>
                                <a:ext cx="18995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EA09C6"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4.55pt,18.9pt" to="204.1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" strokecolor="black [3200]" strokeweight=".5pt">
                      <v:stroke joinstyle="miter"/>
                    </v:line>
                  </w:pict>
                </mc:Fallback>
              </mc:AlternateContent>
            </w:r>
            <w:r w:rsidRPr="00BC4B85">
              <w:rPr>
                <w:rFonts w:ascii="Times New Roman" w:eastAsia="Times New Roman" w:hAnsi="Times New Roman" w:cs="Times New Roman"/>
                <w:b/>
                <w:bCs/>
                <w:color w:val="000000"/>
                <w:spacing w:val="-18"/>
                <w:sz w:val="28"/>
                <w:szCs w:val="28"/>
              </w:rPr>
              <w:t>Độc lập - Tự do - Hạnh phúc</w:t>
            </w:r>
          </w:p>
        </w:tc>
      </w:tr>
      <w:tr w:rsidR="00A77553" w14:paraId="3D84AE1E" w14:textId="77777777" w:rsidTr="00BC4B85">
        <w:trPr>
          <w:trHeight w:val="405"/>
          <w:jc w:val="center"/>
        </w:trPr>
        <w:tc>
          <w:tcPr>
            <w:tcW w:w="4535" w:type="dxa"/>
          </w:tcPr>
          <w:p w14:paraId="717CF3D3" w14:textId="1185F535" w:rsidR="00A77553" w:rsidRDefault="00000000">
            <w:pPr>
              <w:spacing w:after="0"/>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Số:         /TTr-PC</w:t>
            </w:r>
          </w:p>
        </w:tc>
        <w:tc>
          <w:tcPr>
            <w:tcW w:w="5383" w:type="dxa"/>
          </w:tcPr>
          <w:p w14:paraId="61A2CC4E" w14:textId="279EBC56" w:rsidR="00A77553" w:rsidRDefault="00000000">
            <w:pPr>
              <w:spacing w:after="0"/>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i/>
                <w:iCs/>
                <w:color w:val="000000"/>
                <w:sz w:val="28"/>
                <w:szCs w:val="28"/>
              </w:rPr>
              <w:t>Hà Nội, ngày        tháng       năm 2026</w:t>
            </w:r>
          </w:p>
        </w:tc>
      </w:tr>
    </w:tbl>
    <w:p w14:paraId="26189050" w14:textId="77777777" w:rsidR="00A77553" w:rsidRDefault="00A77553">
      <w:pPr>
        <w:spacing w:after="0"/>
        <w:jc w:val="center"/>
        <w:rPr>
          <w:rFonts w:ascii="Times New Roman" w:eastAsia="Times New Roman" w:hAnsi="Times New Roman" w:cs="Times New Roman"/>
          <w:b/>
          <w:bCs/>
          <w:color w:val="000000"/>
        </w:rPr>
      </w:pPr>
    </w:p>
    <w:p w14:paraId="1C47D7FA" w14:textId="77777777" w:rsidR="00A77553" w:rsidRDefault="00000000">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TỜ TRÌNH</w:t>
      </w:r>
    </w:p>
    <w:p w14:paraId="0B35418E" w14:textId="77777777" w:rsidR="00A77553" w:rsidRDefault="00000000">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Dự thảo Thông tư ban hành Danh mục</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 xml:space="preserve">hóa chất không được sử dụng </w:t>
      </w:r>
    </w:p>
    <w:p w14:paraId="15208CC0" w14:textId="77777777" w:rsidR="00A77553" w:rsidRDefault="00000000">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và Danh mục hóa chất nguy hiểm trong sản phẩm hàng hóa cần công bố thông tin trong lĩnh vực văn hóa, thể thao và du lịch</w:t>
      </w:r>
    </w:p>
    <w:p w14:paraId="1CC46304" w14:textId="43146FF7" w:rsidR="00A77553" w:rsidRDefault="00BC4B85">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3360" behindDoc="0" locked="0" layoutInCell="1" allowOverlap="1" wp14:anchorId="02182DE0" wp14:editId="31B2E2FB">
                <wp:simplePos x="0" y="0"/>
                <wp:positionH relativeFrom="column">
                  <wp:posOffset>2234565</wp:posOffset>
                </wp:positionH>
                <wp:positionV relativeFrom="paragraph">
                  <wp:posOffset>50256</wp:posOffset>
                </wp:positionV>
                <wp:extent cx="1344386" cy="0"/>
                <wp:effectExtent l="0" t="0" r="0" b="0"/>
                <wp:wrapNone/>
                <wp:docPr id="774212083" name="Straight Connector 6"/>
                <wp:cNvGraphicFramePr/>
                <a:graphic xmlns:a="http://schemas.openxmlformats.org/drawingml/2006/main">
                  <a:graphicData uri="http://schemas.microsoft.com/office/word/2010/wordprocessingShape">
                    <wps:wsp>
                      <wps:cNvCnPr/>
                      <wps:spPr>
                        <a:xfrm>
                          <a:off x="0" y="0"/>
                          <a:ext cx="13443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186EFD"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75.95pt,3.95pt" to="281.8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" strokecolor="black [3200]" strokeweight=".5pt">
                <v:stroke joinstyle="miter"/>
              </v:line>
            </w:pict>
          </mc:Fallback>
        </mc:AlternateContent>
      </w:r>
    </w:p>
    <w:p w14:paraId="35174BF2" w14:textId="77777777" w:rsidR="00A77553" w:rsidRDefault="00000000">
      <w:pPr>
        <w:spacing w:before="240" w:after="2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Kính gửi: Bộ trưởng Bộ Văn hóa, Thể thao và Du lịch</w:t>
      </w:r>
    </w:p>
    <w:p w14:paraId="59C9654B"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rPr>
      </w:pPr>
      <w:r w:rsidRPr="00BC4B85">
        <w:rPr>
          <w:rFonts w:ascii="Times New Roman" w:eastAsia="Times New Roman" w:hAnsi="Times New Roman" w:cs="Times New Roman"/>
          <w:color w:val="000000"/>
          <w:sz w:val="28"/>
          <w:szCs w:val="28"/>
        </w:rPr>
        <w:t>Thực hiện Luật Ban hành văn bản quy phạm pháp luật số 64/2025/QH15 được sửa đổi, bổ sung</w:t>
      </w:r>
      <w:r w:rsidRPr="00BC4B85">
        <w:rPr>
          <w:rFonts w:ascii="Times New Roman" w:eastAsia="Times New Roman" w:hAnsi="Times New Roman" w:cs="Times New Roman"/>
          <w:sz w:val="28"/>
          <w:szCs w:val="28"/>
        </w:rPr>
        <w:t xml:space="preserve"> bởi</w:t>
      </w:r>
      <w:r w:rsidRPr="00BC4B85">
        <w:rPr>
          <w:rFonts w:ascii="Times New Roman" w:eastAsia="Times New Roman" w:hAnsi="Times New Roman" w:cs="Times New Roman"/>
          <w:color w:val="000000"/>
          <w:sz w:val="28"/>
          <w:szCs w:val="28"/>
        </w:rPr>
        <w:t xml:space="preserve"> Luật số 87/2025/QH15, Vụ Pháp chế kính trình Bộ trưởng dự thảo Thông tư ban hành Danh mục hóa chất không được sử dụng và Danh mục hóa chất nguy hiểm trong sản phẩm hàng hóa cần công bố thông tin trong lĩnh vực văn hóa, thể thao và du lịch (dự thảo Thông tư) như sau: </w:t>
      </w:r>
    </w:p>
    <w:p w14:paraId="1E3FDB0B"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b/>
          <w:bCs/>
          <w:color w:val="000000"/>
          <w:sz w:val="28"/>
          <w:szCs w:val="28"/>
        </w:rPr>
      </w:pPr>
      <w:r w:rsidRPr="00BC4B85">
        <w:rPr>
          <w:rFonts w:ascii="Times New Roman" w:eastAsia="Times New Roman" w:hAnsi="Times New Roman" w:cs="Times New Roman"/>
          <w:b/>
          <w:bCs/>
          <w:color w:val="000000"/>
          <w:sz w:val="28"/>
          <w:szCs w:val="28"/>
        </w:rPr>
        <w:t xml:space="preserve">I. SỰ CẦN THIẾT BAN HÀNH DỰ THẢO </w:t>
      </w:r>
      <w:r w:rsidRPr="00BC4B85">
        <w:rPr>
          <w:rFonts w:ascii="Times New Roman" w:eastAsia="Times New Roman" w:hAnsi="Times New Roman" w:cs="Times New Roman"/>
          <w:b/>
          <w:bCs/>
          <w:sz w:val="28"/>
          <w:szCs w:val="28"/>
        </w:rPr>
        <w:t>THÔNG TƯ</w:t>
      </w:r>
      <w:r w:rsidRPr="00BC4B85">
        <w:rPr>
          <w:rFonts w:ascii="Times New Roman" w:eastAsia="Times New Roman" w:hAnsi="Times New Roman" w:cs="Times New Roman"/>
          <w:b/>
          <w:bCs/>
          <w:color w:val="000000"/>
          <w:sz w:val="28"/>
          <w:szCs w:val="28"/>
        </w:rPr>
        <w:t xml:space="preserve"> </w:t>
      </w:r>
    </w:p>
    <w:p w14:paraId="12C304F3"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rPr>
      </w:pPr>
      <w:r w:rsidRPr="00BC4B85">
        <w:rPr>
          <w:rFonts w:ascii="Times New Roman" w:eastAsia="Times New Roman" w:hAnsi="Times New Roman" w:cs="Times New Roman"/>
          <w:b/>
          <w:bCs/>
          <w:color w:val="000000"/>
          <w:sz w:val="28"/>
          <w:szCs w:val="28"/>
        </w:rPr>
        <w:t>1. Cơ sở chính trị, pháp lý</w:t>
      </w:r>
    </w:p>
    <w:p w14:paraId="5EA18A7C"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a) Về cơ sở chính trị</w:t>
      </w:r>
    </w:p>
    <w:p w14:paraId="764A9754"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xml:space="preserve">Dự thảo Thông tư là </w:t>
      </w:r>
      <w:r w:rsidRPr="00BC4B85">
        <w:rPr>
          <w:rFonts w:ascii="Times New Roman" w:eastAsia="Times New Roman" w:hAnsi="Times New Roman" w:cs="Times New Roman"/>
          <w:sz w:val="28"/>
          <w:szCs w:val="28"/>
          <w:lang w:val="pt-BR"/>
        </w:rPr>
        <w:t xml:space="preserve">văn bản quy định chi tiết Luật Hóa chất nhằm </w:t>
      </w:r>
      <w:r w:rsidRPr="00BC4B85">
        <w:rPr>
          <w:rFonts w:ascii="Times New Roman" w:eastAsia="Times New Roman" w:hAnsi="Times New Roman" w:cs="Times New Roman"/>
          <w:color w:val="000000"/>
          <w:sz w:val="28"/>
          <w:szCs w:val="28"/>
          <w:lang w:val="pt-BR"/>
        </w:rPr>
        <w:t xml:space="preserve">thể chế hóa các </w:t>
      </w:r>
      <w:r w:rsidRPr="00BC4B85">
        <w:rPr>
          <w:rFonts w:ascii="Times New Roman" w:eastAsia="Times New Roman" w:hAnsi="Times New Roman" w:cs="Times New Roman"/>
          <w:sz w:val="28"/>
          <w:szCs w:val="28"/>
          <w:lang w:val="pt-BR"/>
        </w:rPr>
        <w:t>quan điểm, chủ trương</w:t>
      </w:r>
      <w:r w:rsidRPr="00BC4B85">
        <w:rPr>
          <w:rFonts w:ascii="Times New Roman" w:eastAsia="Times New Roman" w:hAnsi="Times New Roman" w:cs="Times New Roman"/>
          <w:color w:val="000000"/>
          <w:sz w:val="28"/>
          <w:szCs w:val="28"/>
          <w:lang w:val="pt-BR"/>
        </w:rPr>
        <w:t xml:space="preserve"> của Đảng về tiếp tục xây dựng và hoàn thiện Nhà nước pháp quyền xã hội chủ nghĩa Việt Nam trong giai đoạn mới</w:t>
      </w:r>
      <w:r w:rsidRPr="00BC4B85">
        <w:rPr>
          <w:rFonts w:ascii="Times New Roman" w:eastAsia="Times New Roman" w:hAnsi="Times New Roman" w:cs="Times New Roman"/>
          <w:sz w:val="28"/>
          <w:szCs w:val="28"/>
          <w:lang w:val="pt-BR"/>
        </w:rPr>
        <w:t xml:space="preserve"> theo</w:t>
      </w:r>
      <w:r w:rsidRPr="00BC4B85">
        <w:rPr>
          <w:rFonts w:ascii="Times New Roman" w:eastAsia="Times New Roman" w:hAnsi="Times New Roman" w:cs="Times New Roman"/>
          <w:color w:val="000000"/>
          <w:sz w:val="28"/>
          <w:szCs w:val="28"/>
          <w:lang w:val="pt-BR"/>
        </w:rPr>
        <w:t xml:space="preserve"> Nghị quyết số 27-NQ-TW ngày 09/11/2022 c</w:t>
      </w:r>
      <w:r w:rsidRPr="00BC4B85">
        <w:rPr>
          <w:rFonts w:ascii="Times New Roman" w:eastAsia="Times New Roman" w:hAnsi="Times New Roman" w:cs="Times New Roman"/>
          <w:sz w:val="28"/>
          <w:szCs w:val="28"/>
          <w:lang w:val="pt-BR"/>
        </w:rPr>
        <w:t>ủa Ban Chấp hành Trung ương Đảng khóa XIII</w:t>
      </w:r>
      <w:r w:rsidRPr="00BC4B85">
        <w:rPr>
          <w:rFonts w:ascii="Times New Roman" w:eastAsia="Times New Roman" w:hAnsi="Times New Roman" w:cs="Times New Roman"/>
          <w:color w:val="000000"/>
          <w:sz w:val="28"/>
          <w:szCs w:val="28"/>
          <w:lang w:val="pt-BR"/>
        </w:rPr>
        <w:t>; Kết luận số 119-KL/TW ngày 20/01/2025 c</w:t>
      </w:r>
      <w:r w:rsidRPr="00BC4B85">
        <w:rPr>
          <w:rFonts w:ascii="Times New Roman" w:eastAsia="Times New Roman" w:hAnsi="Times New Roman" w:cs="Times New Roman"/>
          <w:sz w:val="28"/>
          <w:szCs w:val="28"/>
          <w:lang w:val="pt-BR"/>
        </w:rPr>
        <w:t>ủa Bộ Chính trị</w:t>
      </w:r>
      <w:r w:rsidRPr="00BC4B85">
        <w:rPr>
          <w:rFonts w:ascii="Times New Roman" w:eastAsia="Times New Roman" w:hAnsi="Times New Roman" w:cs="Times New Roman"/>
          <w:color w:val="000000"/>
          <w:sz w:val="28"/>
          <w:szCs w:val="28"/>
          <w:lang w:val="pt-BR"/>
        </w:rPr>
        <w:t xml:space="preserve"> về định hướng đổi mới, hoàn thiện quy trình xây dựng pháp luật. Trong</w:t>
      </w:r>
      <w:r w:rsidRPr="00BC4B85">
        <w:rPr>
          <w:rFonts w:ascii="Times New Roman" w:eastAsia="Times New Roman" w:hAnsi="Times New Roman" w:cs="Times New Roman"/>
          <w:sz w:val="28"/>
          <w:szCs w:val="28"/>
          <w:lang w:val="pt-BR"/>
        </w:rPr>
        <w:t xml:space="preserve"> đó, đã phát huy đầy đủ theo đúng tinh thần của</w:t>
      </w:r>
      <w:r w:rsidRPr="00BC4B85">
        <w:rPr>
          <w:rFonts w:ascii="Times New Roman" w:eastAsia="Times New Roman" w:hAnsi="Times New Roman" w:cs="Times New Roman"/>
          <w:color w:val="000000"/>
          <w:sz w:val="28"/>
          <w:szCs w:val="28"/>
          <w:lang w:val="pt-BR"/>
        </w:rPr>
        <w:t xml:space="preserve"> Nghị quyết số 66-NQ/TW ngày 30/4/2025 của Bộ Chính trị về đổi mới công tác xây dựng và thi hành pháp luật đáp ứng yêu cầu phát triển đất nước trong kỷ nguyên mới, trong đó đặt ra nhiệm vụ </w:t>
      </w:r>
      <w:r w:rsidRPr="00BC4B85">
        <w:rPr>
          <w:rFonts w:ascii="Times New Roman" w:eastAsia="Times New Roman" w:hAnsi="Times New Roman" w:cs="Times New Roman"/>
          <w:i/>
          <w:iCs/>
          <w:color w:val="000000"/>
          <w:sz w:val="28"/>
          <w:szCs w:val="28"/>
          <w:lang w:val="pt-BR"/>
        </w:rPr>
        <w:t>“</w:t>
      </w:r>
      <w:bookmarkStart w:id="0" w:name="bookmark=id.ndool1lx7oie" w:colFirst="0" w:colLast="0"/>
      <w:bookmarkEnd w:id="0"/>
      <w:r w:rsidRPr="00BC4B85">
        <w:rPr>
          <w:rFonts w:ascii="Times New Roman" w:eastAsia="Times New Roman" w:hAnsi="Times New Roman" w:cs="Times New Roman"/>
          <w:i/>
          <w:iCs/>
          <w:color w:val="000000"/>
          <w:sz w:val="28"/>
          <w:szCs w:val="28"/>
          <w:lang w:val="pt-BR"/>
        </w:rPr>
        <w:t>đổi mới tư duy, định hướng xây dựng pháp luật theo hướng vừa bảo đảm yêu cầu quản lý nhà nước, vừa khuyến khích sáng tạo, giải phóng toàn bộ sức sản xuất, khơi thông mọi nguồn lực phát triển”</w:t>
      </w:r>
      <w:r w:rsidRPr="00BC4B85">
        <w:rPr>
          <w:rFonts w:ascii="Times New Roman" w:eastAsia="Times New Roman" w:hAnsi="Times New Roman" w:cs="Times New Roman"/>
          <w:color w:val="000000"/>
          <w:sz w:val="28"/>
          <w:szCs w:val="28"/>
          <w:lang w:val="pt-BR"/>
        </w:rPr>
        <w:t xml:space="preserve"> (Mục 2 Phần III Nghị quyết).</w:t>
      </w:r>
    </w:p>
    <w:p w14:paraId="269C5B04"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b) Về cơ sở pháp lý:</w:t>
      </w:r>
    </w:p>
    <w:p w14:paraId="575C78B3"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sz w:val="28"/>
          <w:szCs w:val="28"/>
          <w:lang w:val="pt-BR"/>
        </w:rPr>
      </w:pPr>
      <w:r w:rsidRPr="00BC4B85">
        <w:rPr>
          <w:rFonts w:ascii="Times New Roman" w:eastAsia="Times New Roman" w:hAnsi="Times New Roman" w:cs="Times New Roman"/>
          <w:sz w:val="28"/>
          <w:szCs w:val="28"/>
          <w:lang w:val="pt-BR"/>
        </w:rPr>
        <w:t>Ngày 14 tháng 6 năm 2025, Luật Hóa chất số 69/2025/QH15 được Quốc hội khoá XV thông qua tại kỳ họp thứ 9 có hiệu lực từ ngày 01/01/2026, theo đó:</w:t>
      </w:r>
    </w:p>
    <w:p w14:paraId="118F597A"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sz w:val="28"/>
          <w:szCs w:val="28"/>
          <w:lang w:val="pt-BR"/>
        </w:rPr>
      </w:pPr>
      <w:r w:rsidRPr="00BC4B85">
        <w:rPr>
          <w:rFonts w:ascii="Times New Roman" w:eastAsia="Times New Roman" w:hAnsi="Times New Roman" w:cs="Times New Roman"/>
          <w:sz w:val="28"/>
          <w:szCs w:val="28"/>
          <w:lang w:val="pt-BR"/>
        </w:rPr>
        <w:t xml:space="preserve">- Tại điểm d khoản 3 Điều 9 quy định </w:t>
      </w:r>
      <w:r w:rsidRPr="00BC4B85">
        <w:rPr>
          <w:rFonts w:ascii="Times New Roman" w:eastAsia="Times New Roman" w:hAnsi="Times New Roman" w:cs="Times New Roman"/>
          <w:i/>
          <w:iCs/>
          <w:sz w:val="28"/>
          <w:szCs w:val="28"/>
          <w:lang w:val="pt-BR"/>
        </w:rPr>
        <w:t>“d) Tổ chức sản xuất, nhập khẩu, sử</w:t>
      </w:r>
      <w:r w:rsidRPr="00BC4B85">
        <w:rPr>
          <w:rFonts w:ascii="Times New Roman" w:eastAsia="Times New Roman" w:hAnsi="Times New Roman" w:cs="Times New Roman"/>
          <w:b/>
          <w:bCs/>
          <w:i/>
          <w:iCs/>
          <w:sz w:val="28"/>
          <w:szCs w:val="28"/>
          <w:lang w:val="pt-BR"/>
        </w:rPr>
        <w:t xml:space="preserve"> </w:t>
      </w:r>
      <w:r w:rsidRPr="00BC4B85">
        <w:rPr>
          <w:rFonts w:ascii="Times New Roman" w:eastAsia="Times New Roman" w:hAnsi="Times New Roman" w:cs="Times New Roman"/>
          <w:i/>
          <w:iCs/>
          <w:sz w:val="28"/>
          <w:szCs w:val="28"/>
          <w:lang w:val="pt-BR"/>
        </w:rPr>
        <w:t>dụng, tồn trữ hóa chất cấm phải lập sổ theo dõi theo quy định của Bộ, cơ quan</w:t>
      </w:r>
      <w:r w:rsidRPr="00BC4B85">
        <w:rPr>
          <w:rFonts w:ascii="Times New Roman" w:eastAsia="Times New Roman" w:hAnsi="Times New Roman" w:cs="Times New Roman"/>
          <w:b/>
          <w:bCs/>
          <w:i/>
          <w:iCs/>
          <w:sz w:val="28"/>
          <w:szCs w:val="28"/>
          <w:lang w:val="pt-BR"/>
        </w:rPr>
        <w:t xml:space="preserve"> </w:t>
      </w:r>
      <w:r w:rsidRPr="00BC4B85">
        <w:rPr>
          <w:rFonts w:ascii="Times New Roman" w:eastAsia="Times New Roman" w:hAnsi="Times New Roman" w:cs="Times New Roman"/>
          <w:i/>
          <w:iCs/>
          <w:sz w:val="28"/>
          <w:szCs w:val="28"/>
          <w:lang w:val="pt-BR"/>
        </w:rPr>
        <w:t>ngang Bộ; quản lý nghiêm ngặt số lượng, bảo đảm không để xảy ra thất thoát, sự</w:t>
      </w:r>
      <w:r w:rsidRPr="00BC4B85">
        <w:rPr>
          <w:rFonts w:ascii="Times New Roman" w:eastAsia="Times New Roman" w:hAnsi="Times New Roman" w:cs="Times New Roman"/>
          <w:b/>
          <w:bCs/>
          <w:i/>
          <w:iCs/>
          <w:sz w:val="28"/>
          <w:szCs w:val="28"/>
          <w:lang w:val="pt-BR"/>
        </w:rPr>
        <w:t xml:space="preserve"> </w:t>
      </w:r>
      <w:r w:rsidRPr="00BC4B85">
        <w:rPr>
          <w:rFonts w:ascii="Times New Roman" w:eastAsia="Times New Roman" w:hAnsi="Times New Roman" w:cs="Times New Roman"/>
          <w:i/>
          <w:iCs/>
          <w:sz w:val="28"/>
          <w:szCs w:val="28"/>
          <w:lang w:val="pt-BR"/>
        </w:rPr>
        <w:t>cố hóa chất”</w:t>
      </w:r>
      <w:r w:rsidRPr="00BC4B85">
        <w:rPr>
          <w:rFonts w:ascii="Times New Roman" w:eastAsia="Times New Roman" w:hAnsi="Times New Roman" w:cs="Times New Roman"/>
          <w:sz w:val="28"/>
          <w:szCs w:val="28"/>
          <w:lang w:val="pt-BR"/>
        </w:rPr>
        <w:t>.</w:t>
      </w:r>
    </w:p>
    <w:p w14:paraId="436846C1"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sz w:val="28"/>
          <w:szCs w:val="28"/>
          <w:lang w:val="pt-BR"/>
        </w:rPr>
      </w:pPr>
      <w:r w:rsidRPr="00BC4B85">
        <w:rPr>
          <w:rFonts w:ascii="Times New Roman" w:eastAsia="Times New Roman" w:hAnsi="Times New Roman" w:cs="Times New Roman"/>
          <w:sz w:val="28"/>
          <w:szCs w:val="28"/>
          <w:lang w:val="pt-BR"/>
        </w:rPr>
        <w:lastRenderedPageBreak/>
        <w:t xml:space="preserve">- Tại khoản 4 Điều 15 quy định </w:t>
      </w:r>
      <w:r w:rsidRPr="00BC4B85">
        <w:rPr>
          <w:rFonts w:ascii="Times New Roman" w:eastAsia="Times New Roman" w:hAnsi="Times New Roman" w:cs="Times New Roman"/>
          <w:i/>
          <w:iCs/>
          <w:sz w:val="28"/>
          <w:szCs w:val="28"/>
          <w:lang w:val="pt-BR"/>
        </w:rPr>
        <w:t>“4. Theo yêu cầu quản lý, Bộ trưởng, Thủ</w:t>
      </w:r>
      <w:r w:rsidRPr="00BC4B85">
        <w:rPr>
          <w:rFonts w:ascii="Times New Roman" w:eastAsia="Times New Roman" w:hAnsi="Times New Roman" w:cs="Times New Roman"/>
          <w:b/>
          <w:bCs/>
          <w:i/>
          <w:iCs/>
          <w:sz w:val="28"/>
          <w:szCs w:val="28"/>
          <w:lang w:val="pt-BR"/>
        </w:rPr>
        <w:t xml:space="preserve"> </w:t>
      </w:r>
      <w:r w:rsidRPr="00BC4B85">
        <w:rPr>
          <w:rFonts w:ascii="Times New Roman" w:eastAsia="Times New Roman" w:hAnsi="Times New Roman" w:cs="Times New Roman"/>
          <w:i/>
          <w:iCs/>
          <w:sz w:val="28"/>
          <w:szCs w:val="28"/>
          <w:lang w:val="pt-BR"/>
        </w:rPr>
        <w:t>trưởng cơ quan ngang Bộ quy định về hóa chất không được sử dụng trong phạm</w:t>
      </w:r>
      <w:r w:rsidRPr="00BC4B85">
        <w:rPr>
          <w:rFonts w:ascii="Times New Roman" w:eastAsia="Times New Roman" w:hAnsi="Times New Roman" w:cs="Times New Roman"/>
          <w:b/>
          <w:bCs/>
          <w:i/>
          <w:iCs/>
          <w:sz w:val="28"/>
          <w:szCs w:val="28"/>
          <w:lang w:val="pt-BR"/>
        </w:rPr>
        <w:t xml:space="preserve"> </w:t>
      </w:r>
      <w:r w:rsidRPr="00BC4B85">
        <w:rPr>
          <w:rFonts w:ascii="Times New Roman" w:eastAsia="Times New Roman" w:hAnsi="Times New Roman" w:cs="Times New Roman"/>
          <w:i/>
          <w:iCs/>
          <w:sz w:val="28"/>
          <w:szCs w:val="28"/>
          <w:lang w:val="pt-BR"/>
        </w:rPr>
        <w:t>vi ngành, lĩnh vực được phân công”</w:t>
      </w:r>
      <w:r w:rsidRPr="00BC4B85">
        <w:rPr>
          <w:rFonts w:ascii="Times New Roman" w:eastAsia="Times New Roman" w:hAnsi="Times New Roman" w:cs="Times New Roman"/>
          <w:sz w:val="28"/>
          <w:szCs w:val="28"/>
          <w:lang w:val="pt-BR"/>
        </w:rPr>
        <w:t>.</w:t>
      </w:r>
    </w:p>
    <w:p w14:paraId="126F451D"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i/>
          <w:iCs/>
          <w:sz w:val="28"/>
          <w:szCs w:val="28"/>
          <w:lang w:val="pt-BR"/>
        </w:rPr>
      </w:pPr>
      <w:r w:rsidRPr="00BC4B85">
        <w:rPr>
          <w:rFonts w:ascii="Times New Roman" w:eastAsia="Times New Roman" w:hAnsi="Times New Roman" w:cs="Times New Roman"/>
          <w:sz w:val="28"/>
          <w:szCs w:val="28"/>
          <w:lang w:val="pt-BR"/>
        </w:rPr>
        <w:t xml:space="preserve">- Tại khoản 2 Điều 31 quy định </w:t>
      </w:r>
      <w:r w:rsidRPr="00BC4B85">
        <w:rPr>
          <w:rFonts w:ascii="Times New Roman" w:eastAsia="Times New Roman" w:hAnsi="Times New Roman" w:cs="Times New Roman"/>
          <w:i/>
          <w:iCs/>
          <w:sz w:val="28"/>
          <w:szCs w:val="28"/>
          <w:lang w:val="pt-BR"/>
        </w:rPr>
        <w:t>“2. Đối với hóa chất nguy hiểm trong sản phẩm,</w:t>
      </w:r>
      <w:r w:rsidRPr="00BC4B85">
        <w:rPr>
          <w:rFonts w:ascii="Times New Roman" w:eastAsia="Times New Roman" w:hAnsi="Times New Roman" w:cs="Times New Roman"/>
          <w:b/>
          <w:bCs/>
          <w:i/>
          <w:iCs/>
          <w:sz w:val="28"/>
          <w:szCs w:val="28"/>
          <w:lang w:val="pt-BR"/>
        </w:rPr>
        <w:t xml:space="preserve"> </w:t>
      </w:r>
      <w:r w:rsidRPr="00BC4B85">
        <w:rPr>
          <w:rFonts w:ascii="Times New Roman" w:eastAsia="Times New Roman" w:hAnsi="Times New Roman" w:cs="Times New Roman"/>
          <w:i/>
          <w:iCs/>
          <w:sz w:val="28"/>
          <w:szCs w:val="28"/>
          <w:lang w:val="pt-BR"/>
        </w:rPr>
        <w:t>hàng hóa chưa có quy chuẩn kỹ thuật, Bộ trưởng, Thủ trưởng cơ quan ngang Bộ</w:t>
      </w:r>
      <w:r w:rsidRPr="00BC4B85">
        <w:rPr>
          <w:rFonts w:ascii="Times New Roman" w:eastAsia="Times New Roman" w:hAnsi="Times New Roman" w:cs="Times New Roman"/>
          <w:b/>
          <w:bCs/>
          <w:i/>
          <w:iCs/>
          <w:sz w:val="28"/>
          <w:szCs w:val="28"/>
          <w:lang w:val="pt-BR"/>
        </w:rPr>
        <w:t xml:space="preserve"> </w:t>
      </w:r>
      <w:r w:rsidRPr="00BC4B85">
        <w:rPr>
          <w:rFonts w:ascii="Times New Roman" w:eastAsia="Times New Roman" w:hAnsi="Times New Roman" w:cs="Times New Roman"/>
          <w:i/>
          <w:iCs/>
          <w:sz w:val="28"/>
          <w:szCs w:val="28"/>
          <w:lang w:val="pt-BR"/>
        </w:rPr>
        <w:t>ban hành Danh mục hóa chất nguy hiểm trong sản phẩm, hàng hóa cần công</w:t>
      </w:r>
      <w:r w:rsidRPr="00BC4B85">
        <w:rPr>
          <w:rFonts w:ascii="Times New Roman" w:eastAsia="Times New Roman" w:hAnsi="Times New Roman" w:cs="Times New Roman"/>
          <w:b/>
          <w:bCs/>
          <w:i/>
          <w:iCs/>
          <w:sz w:val="28"/>
          <w:szCs w:val="28"/>
          <w:lang w:val="pt-BR"/>
        </w:rPr>
        <w:t xml:space="preserve"> </w:t>
      </w:r>
      <w:r w:rsidRPr="00BC4B85">
        <w:rPr>
          <w:rFonts w:ascii="Times New Roman" w:eastAsia="Times New Roman" w:hAnsi="Times New Roman" w:cs="Times New Roman"/>
          <w:i/>
          <w:iCs/>
          <w:sz w:val="28"/>
          <w:szCs w:val="28"/>
          <w:lang w:val="pt-BR"/>
        </w:rPr>
        <w:t>bố thông tin thuộc lĩnh vực quản lý nhà nước của mình.”.</w:t>
      </w:r>
    </w:p>
    <w:p w14:paraId="51BB2BB2"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i/>
          <w:iCs/>
          <w:sz w:val="28"/>
          <w:szCs w:val="28"/>
          <w:highlight w:val="white"/>
          <w:lang w:val="pt-BR"/>
        </w:rPr>
      </w:pPr>
      <w:r w:rsidRPr="00BC4B85">
        <w:rPr>
          <w:rFonts w:ascii="Times New Roman" w:eastAsia="Times New Roman" w:hAnsi="Times New Roman" w:cs="Times New Roman"/>
          <w:color w:val="000000"/>
          <w:sz w:val="28"/>
          <w:szCs w:val="28"/>
          <w:lang w:val="pt-BR"/>
        </w:rPr>
        <w:t>Ngày 14 tháng 7 năm 2025, Thủ tướng Chính phủ ban hành Quyết định số 1526/QĐ-TTg về Danh mục và phân công cơ quan chủ trì soạn thảo văn bản quy định chi tiết thi hành các luật, nghị quyết được Quốc hội khóa XV thông qua tại Kỳ họp 9, theo đó, Thủ tướng Chính phủ giao B</w:t>
      </w:r>
      <w:r w:rsidRPr="00BC4B85">
        <w:rPr>
          <w:rFonts w:ascii="Times New Roman" w:eastAsia="Times New Roman" w:hAnsi="Times New Roman" w:cs="Times New Roman"/>
          <w:sz w:val="28"/>
          <w:szCs w:val="28"/>
          <w:lang w:val="pt-BR"/>
        </w:rPr>
        <w:t xml:space="preserve">ộ trưởng các bộ </w:t>
      </w:r>
      <w:r w:rsidRPr="00BC4B85">
        <w:rPr>
          <w:rFonts w:ascii="Times New Roman" w:eastAsia="Times New Roman" w:hAnsi="Times New Roman" w:cs="Times New Roman"/>
          <w:color w:val="000000"/>
          <w:sz w:val="28"/>
          <w:szCs w:val="28"/>
          <w:lang w:val="pt-BR"/>
        </w:rPr>
        <w:t xml:space="preserve">xây dựng </w:t>
      </w:r>
      <w:r w:rsidRPr="00BC4B85">
        <w:rPr>
          <w:rFonts w:ascii="Times New Roman" w:eastAsia="Times New Roman" w:hAnsi="Times New Roman" w:cs="Times New Roman"/>
          <w:i/>
          <w:iCs/>
          <w:sz w:val="28"/>
          <w:szCs w:val="28"/>
          <w:lang w:val="pt-BR"/>
        </w:rPr>
        <w:t>“</w:t>
      </w:r>
      <w:r w:rsidRPr="00BC4B85">
        <w:rPr>
          <w:rFonts w:ascii="Times New Roman" w:eastAsia="Times New Roman" w:hAnsi="Times New Roman" w:cs="Times New Roman"/>
          <w:i/>
          <w:iCs/>
          <w:sz w:val="28"/>
          <w:szCs w:val="28"/>
          <w:highlight w:val="white"/>
          <w:lang w:val="pt-BR"/>
        </w:rPr>
        <w:t>Thông tư của bộ trưởng, thủ trưởng cơ quan ngang bộ quy định chi tiết và hướng dẫn thi hành một số điều của </w:t>
      </w:r>
      <w:bookmarkStart w:id="1" w:name="bookmark=id.v4xrse8l4lr6" w:colFirst="0" w:colLast="0"/>
      <w:bookmarkEnd w:id="1"/>
      <w:r w:rsidRPr="00BC4B85">
        <w:rPr>
          <w:rFonts w:ascii="Times New Roman" w:hAnsi="Times New Roman" w:cs="Times New Roman"/>
          <w:sz w:val="28"/>
          <w:szCs w:val="28"/>
        </w:rPr>
        <w:fldChar w:fldCharType="begin"/>
      </w:r>
      <w:r w:rsidRPr="00BC4B85">
        <w:rPr>
          <w:rFonts w:ascii="Times New Roman" w:hAnsi="Times New Roman" w:cs="Times New Roman"/>
          <w:sz w:val="28"/>
          <w:szCs w:val="28"/>
          <w:lang w:val="pt-BR"/>
        </w:rPr>
        <w:instrText>HYPERLINK "https://thuvienphapluat.vn/van-ban/Tai-nguyen-Moi-truong/Luat-Hoa-chat-2025-so-69-2025-QH15-603983.aspx" \h</w:instrText>
      </w:r>
      <w:r w:rsidRPr="00BC4B85">
        <w:rPr>
          <w:rFonts w:ascii="Times New Roman" w:hAnsi="Times New Roman" w:cs="Times New Roman"/>
          <w:sz w:val="28"/>
          <w:szCs w:val="28"/>
        </w:rPr>
      </w:r>
      <w:r w:rsidRPr="00BC4B85">
        <w:rPr>
          <w:rFonts w:ascii="Times New Roman" w:hAnsi="Times New Roman" w:cs="Times New Roman"/>
          <w:sz w:val="28"/>
          <w:szCs w:val="28"/>
        </w:rPr>
        <w:fldChar w:fldCharType="separate"/>
      </w:r>
      <w:r w:rsidRPr="00BC4B85">
        <w:rPr>
          <w:rFonts w:ascii="Times New Roman" w:eastAsia="Times New Roman" w:hAnsi="Times New Roman" w:cs="Times New Roman"/>
          <w:i/>
          <w:iCs/>
          <w:color w:val="000000"/>
          <w:sz w:val="28"/>
          <w:szCs w:val="28"/>
          <w:highlight w:val="white"/>
          <w:lang w:val="pt-BR"/>
        </w:rPr>
        <w:t>Luật Hóa chất</w:t>
      </w:r>
      <w:r w:rsidRPr="00BC4B85">
        <w:rPr>
          <w:rFonts w:ascii="Times New Roman" w:hAnsi="Times New Roman" w:cs="Times New Roman"/>
          <w:sz w:val="28"/>
          <w:szCs w:val="28"/>
        </w:rPr>
        <w:fldChar w:fldCharType="end"/>
      </w:r>
      <w:r w:rsidRPr="00BC4B85">
        <w:rPr>
          <w:rFonts w:ascii="Times New Roman" w:eastAsia="Times New Roman" w:hAnsi="Times New Roman" w:cs="Times New Roman"/>
          <w:i/>
          <w:iCs/>
          <w:sz w:val="28"/>
          <w:szCs w:val="28"/>
          <w:highlight w:val="white"/>
          <w:lang w:val="pt-BR"/>
        </w:rPr>
        <w:t> (</w:t>
      </w:r>
      <w:bookmarkStart w:id="2" w:name="bookmark=id.4wxjh5hzh3a0" w:colFirst="0" w:colLast="0"/>
      <w:bookmarkEnd w:id="2"/>
      <w:r w:rsidRPr="00BC4B85">
        <w:rPr>
          <w:rFonts w:ascii="Times New Roman" w:eastAsia="Times New Roman" w:hAnsi="Times New Roman" w:cs="Times New Roman"/>
          <w:i/>
          <w:iCs/>
          <w:sz w:val="28"/>
          <w:szCs w:val="28"/>
          <w:highlight w:val="white"/>
          <w:lang w:val="pt-BR"/>
        </w:rPr>
        <w:t>điểm d khoản 3 Điều 9, khoản 4 Điều 15, khoản 2 Điều 31).</w:t>
      </w:r>
    </w:p>
    <w:p w14:paraId="1488346B" w14:textId="77777777" w:rsidR="00A77553" w:rsidRPr="00BC4B85" w:rsidRDefault="00000000" w:rsidP="00BC4B85">
      <w:pPr>
        <w:widowControl w:val="0"/>
        <w:spacing w:before="120" w:after="120" w:line="240" w:lineRule="auto"/>
        <w:ind w:firstLine="748"/>
        <w:jc w:val="both"/>
        <w:rPr>
          <w:rFonts w:ascii="Times New Roman" w:eastAsia="Times New Roman" w:hAnsi="Times New Roman" w:cs="Times New Roman"/>
          <w:i/>
          <w:iCs/>
          <w:sz w:val="28"/>
          <w:szCs w:val="28"/>
          <w:lang w:val="pt-BR"/>
        </w:rPr>
      </w:pPr>
      <w:r w:rsidRPr="00BC4B85">
        <w:rPr>
          <w:rFonts w:ascii="Times New Roman" w:eastAsia="Times New Roman" w:hAnsi="Times New Roman" w:cs="Times New Roman"/>
          <w:color w:val="000000"/>
          <w:sz w:val="28"/>
          <w:szCs w:val="28"/>
          <w:lang w:val="pt-BR"/>
        </w:rPr>
        <w:t>Ngày 26 tháng 8 năm 2025, Thủ tướng Chính phủ ban hành Quyết định số 1837/QĐ-TTg về</w:t>
      </w:r>
      <w:bookmarkStart w:id="3" w:name="bookmark=id.bz6mj4im9e3q" w:colFirst="0" w:colLast="0"/>
      <w:bookmarkEnd w:id="3"/>
      <w:r w:rsidRPr="00BC4B85">
        <w:rPr>
          <w:rFonts w:ascii="Times New Roman" w:eastAsia="Times New Roman" w:hAnsi="Times New Roman" w:cs="Times New Roman"/>
          <w:color w:val="000000"/>
          <w:sz w:val="28"/>
          <w:szCs w:val="28"/>
          <w:lang w:val="pt-BR"/>
        </w:rPr>
        <w:t xml:space="preserve"> </w:t>
      </w:r>
      <w:r w:rsidRPr="00BC4B85">
        <w:rPr>
          <w:rFonts w:ascii="Times New Roman" w:eastAsia="Times New Roman" w:hAnsi="Times New Roman" w:cs="Times New Roman"/>
          <w:color w:val="000000"/>
          <w:sz w:val="28"/>
          <w:szCs w:val="28"/>
          <w:highlight w:val="white"/>
          <w:lang w:val="pt-BR"/>
        </w:rPr>
        <w:t xml:space="preserve">Kế hoạch triển khai thi hành Luật Hóa chất số 69/2025/QH15, theo đó, Thủ tướng Chính phủ giao </w:t>
      </w:r>
      <w:r w:rsidRPr="00BC4B85">
        <w:rPr>
          <w:rFonts w:ascii="Times New Roman" w:eastAsia="Times New Roman" w:hAnsi="Times New Roman" w:cs="Times New Roman"/>
          <w:i/>
          <w:iCs/>
          <w:sz w:val="28"/>
          <w:szCs w:val="28"/>
          <w:highlight w:val="white"/>
          <w:lang w:val="pt-BR"/>
        </w:rPr>
        <w:t>“Bộ Công Thương, các bộ, ngành liên quan và Ủy ban nhân dân các tỉnh, thành phố triển khai xây dựng văn bản quy phạm pháp luật quy định chi tiết </w:t>
      </w:r>
      <w:bookmarkStart w:id="4" w:name="bookmark=id.42s4kzcbt8j" w:colFirst="0" w:colLast="0"/>
      <w:bookmarkEnd w:id="4"/>
      <w:r w:rsidRPr="00BC4B85">
        <w:rPr>
          <w:rFonts w:ascii="Times New Roman" w:hAnsi="Times New Roman" w:cs="Times New Roman"/>
          <w:sz w:val="28"/>
          <w:szCs w:val="28"/>
        </w:rPr>
        <w:fldChar w:fldCharType="begin"/>
      </w:r>
      <w:r w:rsidRPr="00BC4B85">
        <w:rPr>
          <w:rFonts w:ascii="Times New Roman" w:hAnsi="Times New Roman" w:cs="Times New Roman"/>
          <w:sz w:val="28"/>
          <w:szCs w:val="28"/>
          <w:lang w:val="pt-BR"/>
        </w:rPr>
        <w:instrText>HYPERLINK "https://thuvienphapluat.vn/van-ban/Tai-nguyen-Moi-truong/Luat-Hoa-chat-2025-so-69-2025-QH15-603983.aspx" \h</w:instrText>
      </w:r>
      <w:r w:rsidRPr="00BC4B85">
        <w:rPr>
          <w:rFonts w:ascii="Times New Roman" w:hAnsi="Times New Roman" w:cs="Times New Roman"/>
          <w:sz w:val="28"/>
          <w:szCs w:val="28"/>
        </w:rPr>
      </w:r>
      <w:r w:rsidRPr="00BC4B85">
        <w:rPr>
          <w:rFonts w:ascii="Times New Roman" w:hAnsi="Times New Roman" w:cs="Times New Roman"/>
          <w:sz w:val="28"/>
          <w:szCs w:val="28"/>
        </w:rPr>
        <w:fldChar w:fldCharType="separate"/>
      </w:r>
      <w:r w:rsidRPr="00BC4B85">
        <w:rPr>
          <w:rFonts w:ascii="Times New Roman" w:eastAsia="Times New Roman" w:hAnsi="Times New Roman" w:cs="Times New Roman"/>
          <w:i/>
          <w:iCs/>
          <w:color w:val="000000"/>
          <w:sz w:val="28"/>
          <w:szCs w:val="28"/>
          <w:highlight w:val="white"/>
          <w:lang w:val="pt-BR"/>
        </w:rPr>
        <w:t>Luật Hóa chất</w:t>
      </w:r>
      <w:r w:rsidRPr="00BC4B85">
        <w:rPr>
          <w:rFonts w:ascii="Times New Roman" w:hAnsi="Times New Roman" w:cs="Times New Roman"/>
          <w:sz w:val="28"/>
          <w:szCs w:val="28"/>
        </w:rPr>
        <w:fldChar w:fldCharType="end"/>
      </w:r>
      <w:r w:rsidRPr="00BC4B85">
        <w:rPr>
          <w:rFonts w:ascii="Times New Roman" w:eastAsia="Times New Roman" w:hAnsi="Times New Roman" w:cs="Times New Roman"/>
          <w:i/>
          <w:iCs/>
          <w:sz w:val="28"/>
          <w:szCs w:val="28"/>
          <w:highlight w:val="white"/>
          <w:lang w:val="pt-BR"/>
        </w:rPr>
        <w:t> theo Quyết định của Thủ tướng Chính phủ về phân công cơ quan chủ trì soạn thảo văn bản quy định chi tiết thi hành các luật, nghị quyết được Quốc hội Khóa XV thông qua tại Kỳ họp thứ 9” </w:t>
      </w:r>
    </w:p>
    <w:p w14:paraId="484F9DCD"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b/>
          <w:bCs/>
          <w:color w:val="000000"/>
          <w:sz w:val="28"/>
          <w:szCs w:val="28"/>
          <w:lang w:val="pt-BR"/>
        </w:rPr>
      </w:pPr>
      <w:r w:rsidRPr="00BC4B85">
        <w:rPr>
          <w:rFonts w:ascii="Times New Roman" w:eastAsia="Times New Roman" w:hAnsi="Times New Roman" w:cs="Times New Roman"/>
          <w:b/>
          <w:bCs/>
          <w:color w:val="000000"/>
          <w:sz w:val="28"/>
          <w:szCs w:val="28"/>
          <w:lang w:val="pt-BR"/>
        </w:rPr>
        <w:t>2. Cơ sở thực tiễn:</w:t>
      </w:r>
    </w:p>
    <w:p w14:paraId="31658C67"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sz w:val="28"/>
          <w:szCs w:val="28"/>
          <w:lang w:val="pt-BR"/>
        </w:rPr>
        <w:t>Hiện nay, trong một số hoạt động thuộc lĩnh vực quản lý nhà nước của n</w:t>
      </w:r>
      <w:r w:rsidRPr="00BC4B85">
        <w:rPr>
          <w:rFonts w:ascii="Times New Roman" w:eastAsia="Times New Roman" w:hAnsi="Times New Roman" w:cs="Times New Roman"/>
          <w:color w:val="000000"/>
          <w:sz w:val="28"/>
          <w:szCs w:val="28"/>
          <w:lang w:val="pt-BR"/>
        </w:rPr>
        <w:t xml:space="preserve">gành Văn hóa, Thể thao và Du lịch </w:t>
      </w:r>
      <w:r w:rsidRPr="00BC4B85">
        <w:rPr>
          <w:rFonts w:ascii="Times New Roman" w:eastAsia="Times New Roman" w:hAnsi="Times New Roman" w:cs="Times New Roman"/>
          <w:sz w:val="28"/>
          <w:szCs w:val="28"/>
          <w:lang w:val="pt-BR"/>
        </w:rPr>
        <w:t>đang sử dụng hóa chất mà</w:t>
      </w:r>
      <w:r w:rsidRPr="00BC4B85">
        <w:rPr>
          <w:rFonts w:ascii="Times New Roman" w:eastAsia="Times New Roman" w:hAnsi="Times New Roman" w:cs="Times New Roman"/>
          <w:color w:val="000000"/>
          <w:sz w:val="28"/>
          <w:szCs w:val="28"/>
          <w:lang w:val="pt-BR"/>
        </w:rPr>
        <w:t xml:space="preserve"> chưa có quy định để quản lý th</w:t>
      </w:r>
      <w:r w:rsidRPr="00BC4B85">
        <w:rPr>
          <w:rFonts w:ascii="Times New Roman" w:eastAsia="Times New Roman" w:hAnsi="Times New Roman" w:cs="Times New Roman"/>
          <w:sz w:val="28"/>
          <w:szCs w:val="28"/>
          <w:lang w:val="pt-BR"/>
        </w:rPr>
        <w:t>eo những quy định tại Luật H</w:t>
      </w:r>
      <w:r w:rsidRPr="00BC4B85">
        <w:rPr>
          <w:rFonts w:ascii="Times New Roman" w:eastAsia="Times New Roman" w:hAnsi="Times New Roman" w:cs="Times New Roman"/>
          <w:color w:val="000000"/>
          <w:sz w:val="28"/>
          <w:szCs w:val="28"/>
          <w:lang w:val="pt-BR"/>
        </w:rPr>
        <w:t xml:space="preserve">óa chất </w:t>
      </w:r>
      <w:r w:rsidRPr="00BC4B85">
        <w:rPr>
          <w:rFonts w:ascii="Times New Roman" w:eastAsia="Times New Roman" w:hAnsi="Times New Roman" w:cs="Times New Roman"/>
          <w:sz w:val="28"/>
          <w:szCs w:val="28"/>
          <w:lang w:val="pt-BR"/>
        </w:rPr>
        <w:t xml:space="preserve">số 69/2025/QH15, Nghị định số 26/2026/NĐ-CP ngày 17/01/2026 của Chính phủ quy định chi tiết và hướng dẫn thi hành một số điều của Luật Hóa chất về quản lý hoạt động hóa chất và hóa chất nguy hiểm trong sản phẩm, hàng hóa, như các hoạt động: </w:t>
      </w:r>
      <w:r w:rsidRPr="00BC4B85">
        <w:rPr>
          <w:rFonts w:ascii="Times New Roman" w:eastAsia="Times New Roman" w:hAnsi="Times New Roman" w:cs="Times New Roman"/>
          <w:color w:val="000000"/>
          <w:sz w:val="28"/>
          <w:szCs w:val="28"/>
          <w:lang w:val="pt-BR"/>
        </w:rPr>
        <w:t>in,</w:t>
      </w:r>
      <w:r w:rsidRPr="00BC4B85">
        <w:rPr>
          <w:rFonts w:ascii="Times New Roman" w:eastAsia="Times New Roman" w:hAnsi="Times New Roman" w:cs="Times New Roman"/>
          <w:sz w:val="28"/>
          <w:szCs w:val="28"/>
          <w:lang w:val="pt-BR"/>
        </w:rPr>
        <w:t xml:space="preserve"> di sản văn hóa, thư viện, hoạt động sản xuất, bảo quản phim trong điện ảnh, cụ thể như sau:</w:t>
      </w:r>
    </w:p>
    <w:p w14:paraId="1FC81779"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Lĩnh vực in:</w:t>
      </w:r>
    </w:p>
    <w:p w14:paraId="5A393E71"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xml:space="preserve">Hiện nay, việc sử dụng hóa chất trong lĩnh vực in bao gồm: (1) Các loại hóa chất cấu thành mực in như: Chất màu (pigment, dye) tạo màu sắc cho sản phẩm in; Chất kết dính (resin, polymer) giúp mực bám trên vật liệu; Dung môi (solvent) điều chỉnh độ nhớt, giúp mực khô; Phụ gia (additives) tăng độ bóng, chống trầy xước, chống UV. Các dung môi phổ biến gồm ethanol, isopropanol, toluene, xylene. (2) Hóa chất </w:t>
      </w:r>
      <w:r w:rsidRPr="00BC4B85">
        <w:rPr>
          <w:rFonts w:ascii="Times New Roman" w:eastAsia="Times New Roman" w:hAnsi="Times New Roman" w:cs="Times New Roman"/>
          <w:sz w:val="28"/>
          <w:szCs w:val="28"/>
          <w:lang w:val="pt-BR"/>
        </w:rPr>
        <w:t>phục vụ chế bản in như: Thuốc hiện hình (developer)</w:t>
      </w:r>
      <w:r w:rsidRPr="00BC4B85">
        <w:rPr>
          <w:rFonts w:ascii="Times New Roman" w:eastAsia="Times New Roman" w:hAnsi="Times New Roman" w:cs="Times New Roman"/>
          <w:color w:val="000000"/>
          <w:sz w:val="28"/>
          <w:szCs w:val="28"/>
          <w:lang w:val="pt-BR"/>
        </w:rPr>
        <w:t xml:space="preserve">; </w:t>
      </w:r>
      <w:r w:rsidRPr="00BC4B85">
        <w:rPr>
          <w:rFonts w:ascii="Times New Roman" w:eastAsia="Times New Roman" w:hAnsi="Times New Roman" w:cs="Times New Roman"/>
          <w:sz w:val="28"/>
          <w:szCs w:val="28"/>
          <w:lang w:val="pt-BR"/>
        </w:rPr>
        <w:t>Thuốc cố định (fixer)</w:t>
      </w:r>
      <w:r w:rsidRPr="00BC4B85">
        <w:rPr>
          <w:rFonts w:ascii="Times New Roman" w:eastAsia="Times New Roman" w:hAnsi="Times New Roman" w:cs="Times New Roman"/>
          <w:color w:val="000000"/>
          <w:sz w:val="28"/>
          <w:szCs w:val="28"/>
          <w:lang w:val="pt-BR"/>
        </w:rPr>
        <w:t xml:space="preserve">; </w:t>
      </w:r>
      <w:r w:rsidRPr="00BC4B85">
        <w:rPr>
          <w:rFonts w:ascii="Times New Roman" w:eastAsia="Times New Roman" w:hAnsi="Times New Roman" w:cs="Times New Roman"/>
          <w:sz w:val="28"/>
          <w:szCs w:val="28"/>
          <w:lang w:val="pt-BR"/>
        </w:rPr>
        <w:t>Dung dịch rửa bản</w:t>
      </w:r>
      <w:r w:rsidRPr="00BC4B85">
        <w:rPr>
          <w:rFonts w:ascii="Times New Roman" w:eastAsia="Times New Roman" w:hAnsi="Times New Roman" w:cs="Times New Roman"/>
          <w:color w:val="000000"/>
          <w:sz w:val="28"/>
          <w:szCs w:val="28"/>
          <w:lang w:val="pt-BR"/>
        </w:rPr>
        <w:t xml:space="preserve">; </w:t>
      </w:r>
      <w:r w:rsidRPr="00BC4B85">
        <w:rPr>
          <w:rFonts w:ascii="Times New Roman" w:eastAsia="Times New Roman" w:hAnsi="Times New Roman" w:cs="Times New Roman"/>
          <w:sz w:val="28"/>
          <w:szCs w:val="28"/>
          <w:lang w:val="pt-BR"/>
        </w:rPr>
        <w:t>Hóa chất xử lý bản kẽm hoặc polymer. Nhóm này giúp tạo hình ảnh trên bản in và đảm bảo độ chính xác của sản phẩm.</w:t>
      </w:r>
    </w:p>
    <w:p w14:paraId="611D6BCF"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xml:space="preserve">Việc sử dụng hóa chất trong lĩnh vực in hiện nay là nhu cầu tất yếu phục vụ hoạt động sản xuất sản phẩm in ấn. Tuy nhiên, thực tiễn cũng đặt ra yêu cầu cần hoàn thiện quy định của pháp luật, tăng cường kiểm soát hóa chất nguy hiểm, thúc </w:t>
      </w:r>
      <w:r w:rsidRPr="00BC4B85">
        <w:rPr>
          <w:rFonts w:ascii="Times New Roman" w:eastAsia="Times New Roman" w:hAnsi="Times New Roman" w:cs="Times New Roman"/>
          <w:color w:val="000000"/>
          <w:sz w:val="28"/>
          <w:szCs w:val="28"/>
          <w:lang w:val="pt-BR"/>
        </w:rPr>
        <w:lastRenderedPageBreak/>
        <w:t>đẩy sử dụng hóa chất thân thiện môi trường và nâng cao hiệu quả quản lý nhà nước đối với hóa chất trong ngành in.</w:t>
      </w:r>
    </w:p>
    <w:p w14:paraId="40BDE095"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xml:space="preserve">* Lĩnh vực </w:t>
      </w:r>
      <w:r w:rsidRPr="00BC4B85">
        <w:rPr>
          <w:rFonts w:ascii="Times New Roman" w:eastAsia="Times New Roman" w:hAnsi="Times New Roman" w:cs="Times New Roman"/>
          <w:sz w:val="28"/>
          <w:szCs w:val="28"/>
          <w:lang w:val="pt-BR"/>
        </w:rPr>
        <w:t>di sản văn hóa</w:t>
      </w:r>
      <w:r w:rsidRPr="00BC4B85">
        <w:rPr>
          <w:rFonts w:ascii="Times New Roman" w:eastAsia="Times New Roman" w:hAnsi="Times New Roman" w:cs="Times New Roman"/>
          <w:color w:val="000000"/>
          <w:sz w:val="28"/>
          <w:szCs w:val="28"/>
          <w:lang w:val="pt-BR"/>
        </w:rPr>
        <w:t>, bảo tàng:</w:t>
      </w:r>
    </w:p>
    <w:p w14:paraId="4F5D7BAF"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sz w:val="28"/>
          <w:szCs w:val="28"/>
          <w:lang w:val="pt-BR"/>
        </w:rPr>
      </w:pPr>
      <w:r w:rsidRPr="00BC4B85">
        <w:rPr>
          <w:rFonts w:ascii="Times New Roman" w:eastAsia="Times New Roman" w:hAnsi="Times New Roman" w:cs="Times New Roman"/>
          <w:color w:val="000000"/>
          <w:sz w:val="28"/>
          <w:szCs w:val="28"/>
          <w:lang w:val="pt-BR"/>
        </w:rPr>
        <w:t xml:space="preserve">Trong hoạt động khảo cổ, bảo tàng, hóa chất được sử dụng trong các khâu: (1) </w:t>
      </w:r>
      <w:r w:rsidRPr="00BC4B85">
        <w:rPr>
          <w:rFonts w:ascii="Times New Roman" w:eastAsia="Times New Roman" w:hAnsi="Times New Roman" w:cs="Times New Roman"/>
          <w:sz w:val="28"/>
          <w:szCs w:val="28"/>
          <w:lang w:val="pt-BR"/>
        </w:rPr>
        <w:t>Làm sạch và xử lý hiện vật sau khai quật (Loại bỏ đất, muối, rỉ, nấm mốc, Trung hòa phản ứng hóa học trên bề mặt hiện vật). Ví dụ: dung dịch kiềm nhẹ, dung môi, chất tẩy, chất chống nấm. (2) Bảo quản và ổn định vật liệu hiện vật: chất ức chế ăn mòn, dung môi làm sạch; chất chống nấm, chống côn trùng; dung dịch trung tính; chất chống mốc. (3) Phục chế, tu sửa, gia cố hiện vật: keo, nhựa, dung môi; chất phủ bảo vệ; chất ổn định bề mặt.</w:t>
      </w:r>
    </w:p>
    <w:p w14:paraId="505ED452"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sz w:val="28"/>
          <w:szCs w:val="28"/>
          <w:lang w:val="pt-BR"/>
        </w:rPr>
      </w:pPr>
      <w:r w:rsidRPr="00BC4B85">
        <w:rPr>
          <w:rFonts w:ascii="Times New Roman" w:eastAsia="Times New Roman" w:hAnsi="Times New Roman" w:cs="Times New Roman"/>
          <w:sz w:val="28"/>
          <w:szCs w:val="28"/>
          <w:lang w:val="pt-BR"/>
        </w:rPr>
        <w:t>Thực tế cho thấy việc sử dụng hóa chất trong các hoạt động khảo cổ, bảo tàng có ngây độc hại đến cán bộ và khách tham quan, nguy cơ gây hại cho hiện vật do dùng sai hóa chất, gây ảnh hưởng đến môi trường xung quanh nơi bảo quản hiện vật.</w:t>
      </w:r>
    </w:p>
    <w:p w14:paraId="61042F45"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sz w:val="28"/>
          <w:szCs w:val="28"/>
          <w:lang w:val="pt-BR"/>
        </w:rPr>
      </w:pPr>
      <w:r w:rsidRPr="00BC4B85">
        <w:rPr>
          <w:rFonts w:ascii="Times New Roman" w:eastAsia="Times New Roman" w:hAnsi="Times New Roman" w:cs="Times New Roman"/>
          <w:sz w:val="28"/>
          <w:szCs w:val="28"/>
          <w:lang w:val="pt-BR"/>
        </w:rPr>
        <w:t>* Lĩnh vực thư viện:</w:t>
      </w:r>
    </w:p>
    <w:p w14:paraId="78964FF7"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sz w:val="28"/>
          <w:szCs w:val="28"/>
          <w:lang w:val="pt-BR"/>
        </w:rPr>
      </w:pPr>
      <w:r w:rsidRPr="00BC4B85">
        <w:rPr>
          <w:rFonts w:ascii="Times New Roman" w:eastAsia="Times New Roman" w:hAnsi="Times New Roman" w:cs="Times New Roman"/>
          <w:sz w:val="28"/>
          <w:szCs w:val="28"/>
          <w:lang w:val="pt-BR"/>
        </w:rPr>
        <w:t>Việc sử dụng hóa chất trong hoạt động thư viện chủ yếu liên quan đến bảo quản tài liệu, khử trùng, chống nấm mốc, chống côn trùng, phục chế tài liệu và xử lý môi trường kho lưu trữ. Thực tiễn cho thấy nhu cầu sử dụng không lớn như trong in ấn hoặc bảo tàng, nhưng vẫn tiềm ẩn nguy cơ mất an toàn hóa chất và ảnh hưởng đến tài liệu nếu không được quản lý đúng quy định.</w:t>
      </w:r>
    </w:p>
    <w:p w14:paraId="3986B822"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Như vậy, với cơ sở chính trị, pháp lý và cơ sở thực tiễn nêu trên, việc ban hành Thông tư là cần thiết để giải quyết bất cập, vướng mắc, tạo hành lang pháp lý đầy đủ, đồng bộ cho hoạt động sử dụng hóa chất trong lĩnh vực văn hóa, thể thao và du lịch và góp phần nâng cao hiệu lực, hiệu quả quản lý nhà của Bộ Văn hóa, Thể thao và Du lịch.</w:t>
      </w:r>
    </w:p>
    <w:p w14:paraId="0052BE82"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b/>
          <w:bCs/>
          <w:color w:val="000000"/>
          <w:sz w:val="28"/>
          <w:szCs w:val="28"/>
          <w:lang w:val="pt-BR"/>
        </w:rPr>
        <w:t xml:space="preserve">II. MỤC ĐÍCH BAN HÀNH, QUAN ĐIỂM XÂY DỰNG DỰ THẢO NGHỊ ĐỊNH </w:t>
      </w:r>
    </w:p>
    <w:p w14:paraId="01631FA7"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b/>
          <w:bCs/>
          <w:color w:val="000000"/>
          <w:sz w:val="28"/>
          <w:szCs w:val="28"/>
          <w:lang w:val="pt-BR"/>
        </w:rPr>
      </w:pPr>
      <w:r w:rsidRPr="00BC4B85">
        <w:rPr>
          <w:rFonts w:ascii="Times New Roman" w:eastAsia="Times New Roman" w:hAnsi="Times New Roman" w:cs="Times New Roman"/>
          <w:b/>
          <w:bCs/>
          <w:color w:val="000000"/>
          <w:sz w:val="28"/>
          <w:szCs w:val="28"/>
          <w:lang w:val="pt-BR"/>
        </w:rPr>
        <w:t>1. Mục đích ban hành dự thảo Thông tư</w:t>
      </w:r>
    </w:p>
    <w:p w14:paraId="52C1F367"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Thể chế hóa kịp thời, toàn diện chủ trương, đường lối của Đảng về công tác xây dựng và thi hành pháp luật đáp ứng yêu cầu phát triển đất nước trong kỷ nguyên mới bảo đảm tháo gỡ khó khăn, vướng mắc trong hệ thống pháp luật.</w:t>
      </w:r>
    </w:p>
    <w:p w14:paraId="75A3A54C" w14:textId="77777777" w:rsidR="00A77553" w:rsidRPr="00BC4B85" w:rsidRDefault="00000000" w:rsidP="00BC4B85">
      <w:pPr>
        <w:spacing w:before="120" w:after="120" w:line="240" w:lineRule="auto"/>
        <w:ind w:firstLine="709"/>
        <w:rPr>
          <w:rFonts w:ascii="Times New Roman" w:hAnsi="Times New Roman" w:cs="Times New Roman"/>
          <w:sz w:val="28"/>
          <w:szCs w:val="28"/>
          <w:lang w:val="pt-BR"/>
        </w:rPr>
      </w:pPr>
      <w:r w:rsidRPr="00BC4B85">
        <w:rPr>
          <w:rFonts w:ascii="Times New Roman" w:eastAsia="Times New Roman" w:hAnsi="Times New Roman" w:cs="Times New Roman"/>
          <w:color w:val="000000"/>
          <w:sz w:val="28"/>
          <w:szCs w:val="28"/>
          <w:lang w:val="pt-BR"/>
        </w:rPr>
        <w:t xml:space="preserve">- Quy định chi tiết </w:t>
      </w:r>
      <w:r w:rsidRPr="00BC4B85">
        <w:rPr>
          <w:rFonts w:ascii="Times New Roman" w:eastAsia="Times New Roman" w:hAnsi="Times New Roman" w:cs="Times New Roman"/>
          <w:sz w:val="28"/>
          <w:szCs w:val="28"/>
          <w:lang w:val="pt-BR"/>
        </w:rPr>
        <w:t xml:space="preserve">điểm d khoản 3 Điều 9; khoản 4 Điều 15; khoản 2 Điều 31 của </w:t>
      </w:r>
      <w:r w:rsidRPr="00BC4B85">
        <w:rPr>
          <w:rFonts w:ascii="Times New Roman" w:eastAsia="Times New Roman" w:hAnsi="Times New Roman" w:cs="Times New Roman"/>
          <w:color w:val="000000"/>
          <w:sz w:val="28"/>
          <w:szCs w:val="28"/>
          <w:highlight w:val="white"/>
          <w:lang w:val="pt-BR"/>
        </w:rPr>
        <w:t>Luật Hóa chất số 69/2025/QH15.</w:t>
      </w:r>
    </w:p>
    <w:p w14:paraId="220942D5" w14:textId="77777777" w:rsidR="00A77553" w:rsidRPr="00BC4B85" w:rsidRDefault="00000000" w:rsidP="00BC4B85">
      <w:pPr>
        <w:spacing w:before="120" w:after="120" w:line="240" w:lineRule="auto"/>
        <w:ind w:firstLine="709"/>
        <w:jc w:val="both"/>
        <w:rPr>
          <w:rFonts w:ascii="Times New Roman" w:hAnsi="Times New Roman" w:cs="Times New Roman"/>
          <w:sz w:val="28"/>
          <w:szCs w:val="28"/>
          <w:lang w:val="pt-BR"/>
        </w:rPr>
      </w:pPr>
      <w:r w:rsidRPr="00BC4B85">
        <w:rPr>
          <w:rFonts w:ascii="Times New Roman" w:hAnsi="Times New Roman" w:cs="Times New Roman"/>
          <w:sz w:val="28"/>
          <w:szCs w:val="28"/>
          <w:lang w:val="pt-BR"/>
        </w:rPr>
        <w:t xml:space="preserve">- </w:t>
      </w:r>
      <w:r w:rsidRPr="00BC4B85">
        <w:rPr>
          <w:rFonts w:ascii="Times New Roman" w:eastAsia="Times New Roman" w:hAnsi="Times New Roman" w:cs="Times New Roman"/>
          <w:sz w:val="28"/>
          <w:szCs w:val="28"/>
          <w:lang w:val="pt-BR"/>
        </w:rPr>
        <w:t xml:space="preserve">Nâng cao hiệu lực, hiệu quả công tác quản lý nhà nước đối với việc quản lý hóa chất trong lĩnh vực văn hóa, thể thao và du lịch nhằm giảm thiểu tối đa rủi ro của việc sử hóa chất có thể gây ảnh hưởng tới sức khỏe, môi trường, hiện vật và các sản phẩm văn hóa. </w:t>
      </w:r>
    </w:p>
    <w:p w14:paraId="716DB3D7" w14:textId="77777777" w:rsidR="00BC4B85" w:rsidRDefault="00BC4B85" w:rsidP="00BC4B85">
      <w:pPr>
        <w:spacing w:before="120" w:after="120" w:line="240" w:lineRule="auto"/>
        <w:ind w:firstLine="709"/>
        <w:jc w:val="both"/>
        <w:rPr>
          <w:rFonts w:ascii="Times New Roman" w:eastAsia="Times New Roman" w:hAnsi="Times New Roman" w:cs="Times New Roman"/>
          <w:b/>
          <w:bCs/>
          <w:color w:val="000000"/>
          <w:sz w:val="28"/>
          <w:szCs w:val="28"/>
          <w:lang w:val="pt-BR"/>
        </w:rPr>
      </w:pPr>
    </w:p>
    <w:p w14:paraId="47D705A0" w14:textId="77777777" w:rsidR="00BC4B85" w:rsidRDefault="00BC4B85" w:rsidP="00BC4B85">
      <w:pPr>
        <w:spacing w:before="120" w:after="120" w:line="240" w:lineRule="auto"/>
        <w:ind w:firstLine="709"/>
        <w:jc w:val="both"/>
        <w:rPr>
          <w:rFonts w:ascii="Times New Roman" w:eastAsia="Times New Roman" w:hAnsi="Times New Roman" w:cs="Times New Roman"/>
          <w:b/>
          <w:bCs/>
          <w:color w:val="000000"/>
          <w:sz w:val="28"/>
          <w:szCs w:val="28"/>
          <w:lang w:val="pt-BR"/>
        </w:rPr>
      </w:pPr>
    </w:p>
    <w:p w14:paraId="5855A059" w14:textId="1899301A" w:rsidR="00A77553" w:rsidRPr="00BC4B85" w:rsidRDefault="00000000" w:rsidP="00BC4B85">
      <w:pPr>
        <w:spacing w:before="120" w:after="120" w:line="240" w:lineRule="auto"/>
        <w:ind w:firstLine="709"/>
        <w:jc w:val="both"/>
        <w:rPr>
          <w:rFonts w:ascii="Times New Roman" w:eastAsia="Times New Roman" w:hAnsi="Times New Roman" w:cs="Times New Roman"/>
          <w:b/>
          <w:bCs/>
          <w:color w:val="000000"/>
          <w:sz w:val="28"/>
          <w:szCs w:val="28"/>
          <w:lang w:val="pt-BR"/>
        </w:rPr>
      </w:pPr>
      <w:r w:rsidRPr="00BC4B85">
        <w:rPr>
          <w:rFonts w:ascii="Times New Roman" w:eastAsia="Times New Roman" w:hAnsi="Times New Roman" w:cs="Times New Roman"/>
          <w:b/>
          <w:bCs/>
          <w:color w:val="000000"/>
          <w:sz w:val="28"/>
          <w:szCs w:val="28"/>
          <w:lang w:val="pt-BR"/>
        </w:rPr>
        <w:lastRenderedPageBreak/>
        <w:t xml:space="preserve">2. Quan điểm xây dựng dự thảo Thông tư </w:t>
      </w:r>
    </w:p>
    <w:p w14:paraId="67F54E4C"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Dự thảo Thông tư được xây dựng dựa trên những quan điểm chỉ đạo cơ bản sau đây:</w:t>
      </w:r>
    </w:p>
    <w:p w14:paraId="48C99CE4"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Bảo đảm tính hợp hiến, hợp pháp và phù hợp với quy định của pháp luật có liên quan.</w:t>
      </w:r>
    </w:p>
    <w:p w14:paraId="7994A427"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Bảo đảm tính thống nhất, đồng bộ của nội dung dự thảo Thông tư trong hệ thống pháp luật và với các văn bản là căn cứ pháp lý.</w:t>
      </w:r>
    </w:p>
    <w:p w14:paraId="566A5764"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highlight w:val="white"/>
          <w:lang w:val="pt-BR"/>
        </w:rPr>
      </w:pPr>
      <w:r w:rsidRPr="00BC4B85">
        <w:rPr>
          <w:rFonts w:ascii="Times New Roman" w:eastAsia="Times New Roman" w:hAnsi="Times New Roman" w:cs="Times New Roman"/>
          <w:color w:val="000000"/>
          <w:sz w:val="28"/>
          <w:szCs w:val="28"/>
          <w:lang w:val="pt-BR"/>
        </w:rPr>
        <w:t xml:space="preserve">- Bảo đảm phù hợp với </w:t>
      </w:r>
      <w:r w:rsidRPr="00BC4B85">
        <w:rPr>
          <w:rFonts w:ascii="Times New Roman" w:eastAsia="Times New Roman" w:hAnsi="Times New Roman" w:cs="Times New Roman"/>
          <w:color w:val="000000"/>
          <w:sz w:val="28"/>
          <w:szCs w:val="28"/>
          <w:highlight w:val="white"/>
          <w:lang w:val="pt-BR"/>
        </w:rPr>
        <w:t xml:space="preserve">(i) Quy định số 178-QĐ/TW ngày 27/6/2024 của Bộ Chính trị quy định về kiểm soát quyền lực, phòng, chống tham nhũng tiêu cực trong công tác xây dựng pháp luật; (ii) Nghị quyết số 110/2023/QH15 ngày 29/11/2023 của Quốc hội về kỳ họp thứ 6 Quốc hội khóa XV (yêu cầu: </w:t>
      </w:r>
      <w:r w:rsidRPr="00BC4B85">
        <w:rPr>
          <w:rFonts w:ascii="Times New Roman" w:eastAsia="Times New Roman" w:hAnsi="Times New Roman" w:cs="Times New Roman"/>
          <w:i/>
          <w:iCs/>
          <w:color w:val="000000"/>
          <w:sz w:val="28"/>
          <w:szCs w:val="28"/>
          <w:highlight w:val="white"/>
          <w:lang w:val="pt-BR"/>
        </w:rPr>
        <w:t>“ngăn chặn kịp thời và xử lý nghiêm các hành vi tham nhũng, tiêu cực”, “lợi ích nhóm”, “lợi ích cục bộ” trong công tác xây dựng và tổ chức thi hành pháp luật”</w:t>
      </w:r>
      <w:r w:rsidRPr="00BC4B85">
        <w:rPr>
          <w:rFonts w:ascii="Times New Roman" w:eastAsia="Times New Roman" w:hAnsi="Times New Roman" w:cs="Times New Roman"/>
          <w:color w:val="000000"/>
          <w:sz w:val="28"/>
          <w:szCs w:val="28"/>
          <w:highlight w:val="white"/>
          <w:lang w:val="pt-BR"/>
        </w:rPr>
        <w:t xml:space="preserve"> - Mục 3); (iii) Nghị quyết số 126/NQ-CP ngày 14/8/2023 của Chính phủ về một số giải pháp nâng cao chất lượng công tác xây dựng, hoàn thiện hệ thống pháp luật và tổ chức thi hành pháp luật nhằm ngăn ngừa tình trạng tham nhũng, lợi ích nhóm, lợi ích cục bộ; (iv) Nghị quyết số 66-NQ/TW ngày 30/4/2025 của Bộ Chính trị về đổi mới công tác xây dựng và thi hành pháp luật đáp ứng yêu cầu phát triển đất nước trong kỷ nguyên mới.</w:t>
      </w:r>
    </w:p>
    <w:p w14:paraId="48A76E78" w14:textId="77777777" w:rsidR="00A77553" w:rsidRPr="00BC4B85" w:rsidRDefault="00000000" w:rsidP="00BC4B85">
      <w:pPr>
        <w:spacing w:before="120" w:after="120" w:line="240" w:lineRule="auto"/>
        <w:ind w:firstLine="709"/>
        <w:rPr>
          <w:rFonts w:ascii="Times New Roman" w:eastAsia="Times New Roman" w:hAnsi="Times New Roman" w:cs="Times New Roman"/>
          <w:b/>
          <w:bCs/>
          <w:sz w:val="28"/>
          <w:szCs w:val="28"/>
          <w:lang w:val="pt-BR"/>
        </w:rPr>
      </w:pPr>
      <w:r w:rsidRPr="00BC4B85">
        <w:rPr>
          <w:rFonts w:ascii="Times New Roman" w:eastAsia="Times New Roman" w:hAnsi="Times New Roman" w:cs="Times New Roman"/>
          <w:b/>
          <w:bCs/>
          <w:sz w:val="28"/>
          <w:szCs w:val="28"/>
          <w:lang w:val="pt-BR"/>
        </w:rPr>
        <w:t>III. QUÁ TRÌNH XÂY DỰNG DỰ THẢO THÔNG TƯ</w:t>
      </w:r>
    </w:p>
    <w:p w14:paraId="5A45D4F3"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sz w:val="28"/>
          <w:szCs w:val="28"/>
          <w:lang w:val="pt-BR"/>
        </w:rPr>
      </w:pPr>
      <w:bookmarkStart w:id="5" w:name="_heading=h.74kwpfsezbw4" w:colFirst="0" w:colLast="0"/>
      <w:bookmarkEnd w:id="5"/>
      <w:r w:rsidRPr="00BC4B85">
        <w:rPr>
          <w:rFonts w:ascii="Times New Roman" w:eastAsia="Times New Roman" w:hAnsi="Times New Roman" w:cs="Times New Roman"/>
          <w:color w:val="000000"/>
          <w:sz w:val="28"/>
          <w:szCs w:val="28"/>
          <w:lang w:val="pt-BR"/>
        </w:rPr>
        <w:t xml:space="preserve">Thực hiện Quyết định 331/QĐ-BVHTTDL ngày 13/02/2026 của Bộ trưởng Bộ Văn hóa, Thể thao và Du lịch về việc xây dựng </w:t>
      </w:r>
      <w:r w:rsidRPr="00BC4B85">
        <w:rPr>
          <w:rFonts w:ascii="Times New Roman" w:eastAsia="Times New Roman" w:hAnsi="Times New Roman" w:cs="Times New Roman"/>
          <w:sz w:val="28"/>
          <w:szCs w:val="28"/>
          <w:lang w:val="pt-BR"/>
        </w:rPr>
        <w:t>Thông tư quy định về hóa chất không được sử dụng và Danh mục hóa chất nguy hiểm trong sản phẩm hàng hóa cần công bố thông tin trong lĩnh vực quản lý nhà nước của Bộ Văn hóa, Thể thao và Du lịch</w:t>
      </w:r>
      <w:r w:rsidRPr="00BC4B85">
        <w:rPr>
          <w:rFonts w:ascii="Times New Roman" w:eastAsia="Times New Roman" w:hAnsi="Times New Roman" w:cs="Times New Roman"/>
          <w:color w:val="000000"/>
          <w:sz w:val="28"/>
          <w:szCs w:val="28"/>
          <w:lang w:val="pt-BR"/>
        </w:rPr>
        <w:t>, theo đó, Vụ Pháp chế là cơ quan chủ trì tham mưu xây dựng dự thảo Thông tư. Trong quá trình xây dựng dự thảo Thông tư, Vụ Pháp chế thực hiện theo đúng quy trình, thủ tục quy định tại Luật Ban hành văn bản quy phạm pháp luật, cụ thể:</w:t>
      </w:r>
    </w:p>
    <w:p w14:paraId="44074292"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1. Xây dựng Kế hoạch, thành lập Tổ soạn thảo Thông tư;</w:t>
      </w:r>
    </w:p>
    <w:p w14:paraId="6591C223"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2. Rà soát các quy định của Luật Hóa chất số 69/2025/QH15, Nghị định số 26/2026/NĐ-CP ngày 17/01/2026 của Chính phủ quy định chi tiết và hướng dẫn thi hành một số điều của Luật Hóa chất về quản lý hoạt động hóa chất và hóa chất nguy hiểm trong sản phẩm, hàng hóa và các văn bản bản quy phạm pháp luật thuộc phạm vi quản lý nhà nước của Bộ Văn hóa, Thể thao và Du lịch.</w:t>
      </w:r>
    </w:p>
    <w:p w14:paraId="23D1B686"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3. Tổ chức Hội thảo đóng góp ý kiến cho dự thảo Thông tư.</w:t>
      </w:r>
    </w:p>
    <w:p w14:paraId="3F53E52F"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4. Tổ chức các cuộc họp của Tổ soạn thảo để đóng góp ý kiến hồ sơ dự thảo Thông tư theo từng giai đoạn.</w:t>
      </w:r>
    </w:p>
    <w:p w14:paraId="108BFFE3"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5. Lấy ý kiến bằng văn bản của các cơ quan, tổ chức, đơn vị có liên quan về dự thảo Thông tư.</w:t>
      </w:r>
    </w:p>
    <w:p w14:paraId="65E469B3"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lastRenderedPageBreak/>
        <w:t>6. Đăng tải dự thảo Thông tư trên Cổng thông tin điện tử Bộ Văn hóa, Thể thao và Du lịch để lấy ý kiến rộng rãi của các cơ quan, tổ chức, đơn vị, cá nhân theo đúng quy định của Luật Ban hành văn bản quy phạm pháp luật.</w:t>
      </w:r>
    </w:p>
    <w:p w14:paraId="06B7E7C0"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7. Tổng hợp ý kiến góp ý, tiếp thu, giải trình ý kiến góp ý đối với hồ sơ dự thảo Thông tư. Đăng tải bản tổng hợp, giải trình ý kiến trên Cổng thông tin điện tử của Bộ Văn hóa, Thể thao và Du lịch.</w:t>
      </w:r>
    </w:p>
    <w:p w14:paraId="58425D8E"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8. Xin ý kiến Bộ trưởng giao đơn vị thẩm định hồ sơ dự thảo Thông tư để tổ chức thẩm định.</w:t>
      </w:r>
    </w:p>
    <w:p w14:paraId="050C0242"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xml:space="preserve">9. Cơ quan được giao thẩm định đã có Báo cáo số …/ ngày    tháng   năm 2026 về việc thẩm định đối với hồ sơ dự thảo Thông tư. </w:t>
      </w:r>
    </w:p>
    <w:p w14:paraId="38BF4025"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xml:space="preserve">10. Trên cơ sở ý kiến thẩm định của cơ quan được Bộ trưởng giao thẩm định, Vụ Pháp chế đã tiếp thu ý kiến thẩm định, hoàn chỉnh hồ sơ dự thảo Thông tư trình Bộ trưởng xem xét, ban hành. </w:t>
      </w:r>
    </w:p>
    <w:p w14:paraId="1C0C9EB0"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b/>
          <w:bCs/>
          <w:color w:val="000000"/>
          <w:sz w:val="28"/>
          <w:szCs w:val="28"/>
          <w:lang w:val="pt-BR"/>
        </w:rPr>
      </w:pPr>
      <w:r w:rsidRPr="00BC4B85">
        <w:rPr>
          <w:rFonts w:ascii="Times New Roman" w:eastAsia="Times New Roman" w:hAnsi="Times New Roman" w:cs="Times New Roman"/>
          <w:b/>
          <w:bCs/>
          <w:color w:val="000000"/>
          <w:sz w:val="28"/>
          <w:szCs w:val="28"/>
          <w:lang w:val="pt-BR"/>
        </w:rPr>
        <w:t>IV. BỐ CỤC VÀ NỘI DUNG CƠ BẢN CỦA DỰ THẢO THÔNG TƯ</w:t>
      </w:r>
    </w:p>
    <w:p w14:paraId="2B309836"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b/>
          <w:bCs/>
          <w:color w:val="000000"/>
          <w:sz w:val="28"/>
          <w:szCs w:val="28"/>
          <w:lang w:val="pt-BR"/>
        </w:rPr>
      </w:pPr>
      <w:r w:rsidRPr="00BC4B85">
        <w:rPr>
          <w:rFonts w:ascii="Times New Roman" w:eastAsia="Times New Roman" w:hAnsi="Times New Roman" w:cs="Times New Roman"/>
          <w:b/>
          <w:bCs/>
          <w:color w:val="000000"/>
          <w:sz w:val="28"/>
          <w:szCs w:val="28"/>
          <w:lang w:val="pt-BR"/>
        </w:rPr>
        <w:t>1. Phạm vi điều chỉnh</w:t>
      </w:r>
      <w:r w:rsidRPr="00BC4B85">
        <w:rPr>
          <w:rFonts w:ascii="Times New Roman" w:eastAsia="Times New Roman" w:hAnsi="Times New Roman" w:cs="Times New Roman"/>
          <w:b/>
          <w:bCs/>
          <w:sz w:val="28"/>
          <w:szCs w:val="28"/>
          <w:lang w:val="pt-BR"/>
        </w:rPr>
        <w:t xml:space="preserve"> và</w:t>
      </w:r>
      <w:r w:rsidRPr="00BC4B85">
        <w:rPr>
          <w:rFonts w:ascii="Times New Roman" w:eastAsia="Times New Roman" w:hAnsi="Times New Roman" w:cs="Times New Roman"/>
          <w:b/>
          <w:bCs/>
          <w:color w:val="000000"/>
          <w:sz w:val="28"/>
          <w:szCs w:val="28"/>
          <w:lang w:val="pt-BR"/>
        </w:rPr>
        <w:t xml:space="preserve"> đối tượng áp dụng </w:t>
      </w:r>
    </w:p>
    <w:p w14:paraId="024C1408" w14:textId="77777777" w:rsidR="00A77553" w:rsidRPr="00BC4B85" w:rsidRDefault="00000000" w:rsidP="00BC4B85">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pt-BR"/>
        </w:rPr>
      </w:pPr>
      <w:r w:rsidRPr="00BC4B85">
        <w:rPr>
          <w:rFonts w:ascii="Times New Roman" w:eastAsia="Times New Roman" w:hAnsi="Times New Roman" w:cs="Times New Roman"/>
          <w:sz w:val="28"/>
          <w:szCs w:val="28"/>
          <w:lang w:val="pt-BR"/>
        </w:rPr>
        <w:t>- Thông tư này quy định chi tiết và hướng dẫn khoản 4 Điều 15 và khoản 2 Điều 31 của Luật Hóa chất, bao gồm Danh mục hóa chất không được sử dụng và Danh mục hóa chất nguy hiểm trong sản phẩm hàng hóa cần công bố thông tin trong lĩnh vực văn hóa, thể thao và du lịch quy định tại Điều 1 Thông tư này.</w:t>
      </w:r>
    </w:p>
    <w:p w14:paraId="3BA9242A" w14:textId="77777777" w:rsidR="00A77553" w:rsidRPr="00BC4B85" w:rsidRDefault="00000000" w:rsidP="00BC4B85">
      <w:pPr>
        <w:widowControl w:val="0"/>
        <w:shd w:val="clear" w:color="auto" w:fill="FFFFFF"/>
        <w:spacing w:before="120" w:after="120" w:line="240" w:lineRule="auto"/>
        <w:ind w:firstLine="709"/>
        <w:jc w:val="both"/>
        <w:rPr>
          <w:rFonts w:ascii="Times New Roman" w:eastAsia="Times New Roman" w:hAnsi="Times New Roman" w:cs="Times New Roman"/>
          <w:sz w:val="28"/>
          <w:szCs w:val="28"/>
          <w:lang w:val="pt-BR"/>
        </w:rPr>
      </w:pPr>
      <w:r w:rsidRPr="00BC4B85">
        <w:rPr>
          <w:rFonts w:ascii="Times New Roman" w:eastAsia="Times New Roman" w:hAnsi="Times New Roman" w:cs="Times New Roman"/>
          <w:sz w:val="28"/>
          <w:szCs w:val="28"/>
          <w:lang w:val="pt-BR"/>
        </w:rPr>
        <w:t>- Thông tư này áp dụng đối với các cơ quan, tổ chức, cá nhân trong nước và tổ chức, cá nhân nước ngoài trong việc sản xuất, nhập khẩu, kinh doanh, sử dụng hóa chất thuộc Danh mục quy định tại Điều 1 Thông tư này.</w:t>
      </w:r>
    </w:p>
    <w:p w14:paraId="62DD2E02"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b/>
          <w:bCs/>
          <w:color w:val="000000"/>
          <w:sz w:val="28"/>
          <w:szCs w:val="28"/>
          <w:lang w:val="pt-BR"/>
        </w:rPr>
      </w:pPr>
      <w:r w:rsidRPr="00BC4B85">
        <w:rPr>
          <w:rFonts w:ascii="Times New Roman" w:eastAsia="Times New Roman" w:hAnsi="Times New Roman" w:cs="Times New Roman"/>
          <w:b/>
          <w:bCs/>
          <w:color w:val="000000"/>
          <w:sz w:val="28"/>
          <w:szCs w:val="28"/>
          <w:lang w:val="pt-BR"/>
        </w:rPr>
        <w:t>2. Bố cục của dự thảo Thông tư</w:t>
      </w:r>
    </w:p>
    <w:p w14:paraId="5A3AEFE5" w14:textId="15195DEF"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xml:space="preserve">Dự thảo Thông tư có </w:t>
      </w:r>
      <w:r w:rsidRPr="00BC4B85">
        <w:rPr>
          <w:rFonts w:ascii="Times New Roman" w:eastAsia="Times New Roman" w:hAnsi="Times New Roman" w:cs="Times New Roman"/>
          <w:sz w:val="28"/>
          <w:szCs w:val="28"/>
          <w:lang w:val="pt-BR"/>
        </w:rPr>
        <w:t>5</w:t>
      </w:r>
      <w:r w:rsidRPr="00BC4B85">
        <w:rPr>
          <w:rFonts w:ascii="Times New Roman" w:eastAsia="Times New Roman" w:hAnsi="Times New Roman" w:cs="Times New Roman"/>
          <w:color w:val="000000"/>
          <w:sz w:val="28"/>
          <w:szCs w:val="28"/>
          <w:lang w:val="pt-BR"/>
        </w:rPr>
        <w:t xml:space="preserve"> điều, bao gồm: </w:t>
      </w:r>
      <w:r w:rsidRPr="00BC4B85">
        <w:rPr>
          <w:rFonts w:ascii="Times New Roman" w:eastAsia="Times New Roman" w:hAnsi="Times New Roman" w:cs="Times New Roman"/>
          <w:sz w:val="28"/>
          <w:szCs w:val="28"/>
          <w:lang w:val="pt-BR"/>
        </w:rPr>
        <w:t xml:space="preserve">Điều </w:t>
      </w:r>
      <w:r w:rsidR="001F3098">
        <w:rPr>
          <w:rFonts w:ascii="Times New Roman" w:eastAsia="Times New Roman" w:hAnsi="Times New Roman" w:cs="Times New Roman"/>
          <w:sz w:val="28"/>
          <w:szCs w:val="28"/>
          <w:lang w:val="pt-BR"/>
        </w:rPr>
        <w:t>1</w:t>
      </w:r>
      <w:r w:rsidRPr="00BC4B85">
        <w:rPr>
          <w:rFonts w:ascii="Times New Roman" w:eastAsia="Times New Roman" w:hAnsi="Times New Roman" w:cs="Times New Roman"/>
          <w:sz w:val="28"/>
          <w:szCs w:val="28"/>
          <w:lang w:val="pt-BR"/>
        </w:rPr>
        <w:t xml:space="preserve"> quy định về phạm vi điều chỉnh; </w:t>
      </w:r>
      <w:r w:rsidR="001F3098" w:rsidRPr="00BC4B85">
        <w:rPr>
          <w:rFonts w:ascii="Times New Roman" w:eastAsia="Times New Roman" w:hAnsi="Times New Roman" w:cs="Times New Roman"/>
          <w:sz w:val="28"/>
          <w:szCs w:val="28"/>
          <w:lang w:val="pt-BR"/>
        </w:rPr>
        <w:t xml:space="preserve">Điều </w:t>
      </w:r>
      <w:r w:rsidR="001F3098">
        <w:rPr>
          <w:rFonts w:ascii="Times New Roman" w:eastAsia="Times New Roman" w:hAnsi="Times New Roman" w:cs="Times New Roman"/>
          <w:sz w:val="28"/>
          <w:szCs w:val="28"/>
          <w:lang w:val="pt-BR"/>
        </w:rPr>
        <w:t>2</w:t>
      </w:r>
      <w:r w:rsidR="001F3098" w:rsidRPr="00BC4B85">
        <w:rPr>
          <w:rFonts w:ascii="Times New Roman" w:eastAsia="Times New Roman" w:hAnsi="Times New Roman" w:cs="Times New Roman"/>
          <w:sz w:val="28"/>
          <w:szCs w:val="28"/>
          <w:lang w:val="pt-BR"/>
        </w:rPr>
        <w:t xml:space="preserve"> quy định về Danh mục hóa chất trong lĩnh vực văn hóa, thể thao và du lịch; </w:t>
      </w:r>
      <w:r w:rsidRPr="00BC4B85">
        <w:rPr>
          <w:rFonts w:ascii="Times New Roman" w:eastAsia="Times New Roman" w:hAnsi="Times New Roman" w:cs="Times New Roman"/>
          <w:sz w:val="28"/>
          <w:szCs w:val="28"/>
          <w:lang w:val="pt-BR"/>
        </w:rPr>
        <w:t xml:space="preserve">Điều 3 quy định nguyên tắc phân loại hóa chất; Điều </w:t>
      </w:r>
      <w:r w:rsidR="001F3098">
        <w:rPr>
          <w:rFonts w:ascii="Times New Roman" w:eastAsia="Times New Roman" w:hAnsi="Times New Roman" w:cs="Times New Roman"/>
          <w:sz w:val="28"/>
          <w:szCs w:val="28"/>
          <w:lang w:val="pt-BR"/>
        </w:rPr>
        <w:t>4</w:t>
      </w:r>
      <w:r w:rsidRPr="00BC4B85">
        <w:rPr>
          <w:rFonts w:ascii="Times New Roman" w:eastAsia="Times New Roman" w:hAnsi="Times New Roman" w:cs="Times New Roman"/>
          <w:sz w:val="28"/>
          <w:szCs w:val="28"/>
          <w:lang w:val="pt-BR"/>
        </w:rPr>
        <w:t xml:space="preserve"> quy định </w:t>
      </w:r>
      <w:r w:rsidR="001F3098">
        <w:rPr>
          <w:rFonts w:ascii="Times New Roman" w:eastAsia="Times New Roman" w:hAnsi="Times New Roman" w:cs="Times New Roman"/>
          <w:sz w:val="28"/>
          <w:szCs w:val="28"/>
          <w:lang w:val="pt-BR"/>
        </w:rPr>
        <w:t xml:space="preserve">về hiệu lực </w:t>
      </w:r>
      <w:r w:rsidRPr="00BC4B85">
        <w:rPr>
          <w:rFonts w:ascii="Times New Roman" w:eastAsia="Times New Roman" w:hAnsi="Times New Roman" w:cs="Times New Roman"/>
          <w:sz w:val="28"/>
          <w:szCs w:val="28"/>
          <w:lang w:val="pt-BR"/>
        </w:rPr>
        <w:t>thi hành</w:t>
      </w:r>
      <w:r w:rsidR="001F3098">
        <w:rPr>
          <w:rFonts w:ascii="Times New Roman" w:eastAsia="Times New Roman" w:hAnsi="Times New Roman" w:cs="Times New Roman"/>
          <w:sz w:val="28"/>
          <w:szCs w:val="28"/>
          <w:lang w:val="pt-BR"/>
        </w:rPr>
        <w:t xml:space="preserve">; </w:t>
      </w:r>
      <w:r w:rsidR="001F3098" w:rsidRPr="00BC4B85">
        <w:rPr>
          <w:rFonts w:ascii="Times New Roman" w:eastAsia="Times New Roman" w:hAnsi="Times New Roman" w:cs="Times New Roman"/>
          <w:sz w:val="28"/>
          <w:szCs w:val="28"/>
          <w:lang w:val="pt-BR"/>
        </w:rPr>
        <w:t xml:space="preserve">Điều </w:t>
      </w:r>
      <w:r w:rsidR="001F3098">
        <w:rPr>
          <w:rFonts w:ascii="Times New Roman" w:eastAsia="Times New Roman" w:hAnsi="Times New Roman" w:cs="Times New Roman"/>
          <w:sz w:val="28"/>
          <w:szCs w:val="28"/>
          <w:lang w:val="pt-BR"/>
        </w:rPr>
        <w:t>5</w:t>
      </w:r>
      <w:r w:rsidR="001F3098" w:rsidRPr="00BC4B85">
        <w:rPr>
          <w:rFonts w:ascii="Times New Roman" w:eastAsia="Times New Roman" w:hAnsi="Times New Roman" w:cs="Times New Roman"/>
          <w:sz w:val="28"/>
          <w:szCs w:val="28"/>
          <w:lang w:val="pt-BR"/>
        </w:rPr>
        <w:t xml:space="preserve"> quy định về </w:t>
      </w:r>
      <w:r w:rsidR="001F3098">
        <w:rPr>
          <w:rFonts w:ascii="Times New Roman" w:eastAsia="Times New Roman" w:hAnsi="Times New Roman" w:cs="Times New Roman"/>
          <w:sz w:val="28"/>
          <w:szCs w:val="28"/>
          <w:lang w:val="pt-BR"/>
        </w:rPr>
        <w:t>trách nhiệm.</w:t>
      </w:r>
    </w:p>
    <w:p w14:paraId="221216FC"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b/>
          <w:bCs/>
          <w:color w:val="000000"/>
          <w:sz w:val="28"/>
          <w:szCs w:val="28"/>
          <w:lang w:val="pt-BR"/>
        </w:rPr>
      </w:pPr>
      <w:r w:rsidRPr="00BC4B85">
        <w:rPr>
          <w:rFonts w:ascii="Times New Roman" w:eastAsia="Times New Roman" w:hAnsi="Times New Roman" w:cs="Times New Roman"/>
          <w:b/>
          <w:bCs/>
          <w:color w:val="000000"/>
          <w:sz w:val="28"/>
          <w:szCs w:val="28"/>
          <w:lang w:val="pt-BR"/>
        </w:rPr>
        <w:t>3. Nội dung cơ bản của dự thảo Nghị định</w:t>
      </w:r>
    </w:p>
    <w:p w14:paraId="2B087F84" w14:textId="77777777" w:rsidR="00A77553" w:rsidRPr="00BC4B85" w:rsidRDefault="00000000" w:rsidP="00BC4B85">
      <w:pPr>
        <w:widowControl w:val="0"/>
        <w:pBdr>
          <w:top w:val="nil"/>
          <w:left w:val="nil"/>
          <w:bottom w:val="nil"/>
          <w:right w:val="nil"/>
          <w:between w:val="nil"/>
        </w:pBdr>
        <w:shd w:val="clear" w:color="auto" w:fill="FFFFFF"/>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a) Về Danh mục hóa chất không được sử dụng trong lĩnh vực văn hóa, thể thao và du lịch, gồm:</w:t>
      </w:r>
    </w:p>
    <w:p w14:paraId="0010A6C0" w14:textId="77777777" w:rsidR="00A77553" w:rsidRPr="00BC4B85" w:rsidRDefault="00000000" w:rsidP="00BC4B85">
      <w:pPr>
        <w:widowControl w:val="0"/>
        <w:pBdr>
          <w:top w:val="nil"/>
          <w:left w:val="nil"/>
          <w:bottom w:val="nil"/>
          <w:right w:val="nil"/>
          <w:between w:val="nil"/>
        </w:pBdr>
        <w:shd w:val="clear" w:color="auto" w:fill="FFFFFF"/>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Hóa chất không được sử dụng trong lĩnh vực in;</w:t>
      </w:r>
    </w:p>
    <w:p w14:paraId="19D9C548" w14:textId="77777777" w:rsidR="00A77553" w:rsidRPr="00BC4B85" w:rsidRDefault="00000000" w:rsidP="00BC4B85">
      <w:pPr>
        <w:widowControl w:val="0"/>
        <w:pBdr>
          <w:top w:val="nil"/>
          <w:left w:val="nil"/>
          <w:bottom w:val="nil"/>
          <w:right w:val="nil"/>
          <w:between w:val="nil"/>
        </w:pBdr>
        <w:shd w:val="clear" w:color="auto" w:fill="FFFFFF"/>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xml:space="preserve">- Hóa chất không được sử dụng trong lĩnh vực </w:t>
      </w:r>
      <w:r w:rsidRPr="00BC4B85">
        <w:rPr>
          <w:rFonts w:ascii="Times New Roman" w:eastAsia="Times New Roman" w:hAnsi="Times New Roman" w:cs="Times New Roman"/>
          <w:sz w:val="28"/>
          <w:szCs w:val="28"/>
          <w:lang w:val="pt-BR"/>
        </w:rPr>
        <w:t>di sản văn hóa</w:t>
      </w:r>
      <w:r w:rsidRPr="00BC4B85">
        <w:rPr>
          <w:rFonts w:ascii="Times New Roman" w:eastAsia="Times New Roman" w:hAnsi="Times New Roman" w:cs="Times New Roman"/>
          <w:color w:val="000000"/>
          <w:sz w:val="28"/>
          <w:szCs w:val="28"/>
          <w:lang w:val="pt-BR"/>
        </w:rPr>
        <w:t>, bảo tàng;</w:t>
      </w:r>
    </w:p>
    <w:p w14:paraId="5272111B" w14:textId="77777777" w:rsidR="00A77553" w:rsidRPr="00BC4B85" w:rsidRDefault="00000000" w:rsidP="00BC4B85">
      <w:pPr>
        <w:widowControl w:val="0"/>
        <w:pBdr>
          <w:top w:val="nil"/>
          <w:left w:val="nil"/>
          <w:bottom w:val="nil"/>
          <w:right w:val="nil"/>
          <w:between w:val="nil"/>
        </w:pBdr>
        <w:shd w:val="clear" w:color="auto" w:fill="FFFFFF"/>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Hóa chất không được sử dụng trong lĩnh vực thư viện;</w:t>
      </w:r>
    </w:p>
    <w:p w14:paraId="7D0717E8" w14:textId="77777777" w:rsidR="00A77553" w:rsidRPr="00BC4B85" w:rsidRDefault="00000000" w:rsidP="00BC4B85">
      <w:pPr>
        <w:widowControl w:val="0"/>
        <w:pBdr>
          <w:top w:val="nil"/>
          <w:left w:val="nil"/>
          <w:bottom w:val="nil"/>
          <w:right w:val="nil"/>
          <w:between w:val="nil"/>
        </w:pBdr>
        <w:shd w:val="clear" w:color="auto" w:fill="FFFFFF"/>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b) Về Danh mục hóa chất nguy hiểm trong sản phẩm hàng hóa cần công bố thông tin trong lĩnh vực văn hóa, thể thao và du lịch</w:t>
      </w:r>
      <w:r w:rsidRPr="00BC4B85">
        <w:rPr>
          <w:rFonts w:ascii="Times New Roman" w:eastAsia="Times New Roman" w:hAnsi="Times New Roman" w:cs="Times New Roman"/>
          <w:sz w:val="28"/>
          <w:szCs w:val="28"/>
          <w:lang w:val="pt-BR"/>
        </w:rPr>
        <w:t>, gồm:</w:t>
      </w:r>
    </w:p>
    <w:p w14:paraId="142D2AE0" w14:textId="77777777" w:rsidR="00A77553" w:rsidRPr="00BC4B85" w:rsidRDefault="00000000" w:rsidP="00BC4B85">
      <w:pPr>
        <w:widowControl w:val="0"/>
        <w:pBdr>
          <w:top w:val="nil"/>
          <w:left w:val="nil"/>
          <w:bottom w:val="nil"/>
          <w:right w:val="nil"/>
          <w:between w:val="nil"/>
        </w:pBdr>
        <w:shd w:val="clear" w:color="auto" w:fill="FFFFFF"/>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Hóa chất nguy hiểm trong sản phẩm cần công bố thông tin lĩnh vực in;</w:t>
      </w:r>
    </w:p>
    <w:p w14:paraId="23D29623" w14:textId="77777777" w:rsidR="00A77553" w:rsidRPr="00BC4B85" w:rsidRDefault="00000000" w:rsidP="00BC4B85">
      <w:pPr>
        <w:widowControl w:val="0"/>
        <w:pBdr>
          <w:top w:val="nil"/>
          <w:left w:val="nil"/>
          <w:bottom w:val="nil"/>
          <w:right w:val="nil"/>
          <w:between w:val="nil"/>
        </w:pBdr>
        <w:shd w:val="clear" w:color="auto" w:fill="FFFFFF"/>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Hóa chất nguy hiểm trong sản phẩm cần công bố thông tin lĩnh lĩnh vực khảo cổ, bảo tàng;</w:t>
      </w:r>
    </w:p>
    <w:p w14:paraId="60D6907C" w14:textId="4F3A96FB" w:rsidR="00A77553" w:rsidRPr="00BC4B85" w:rsidRDefault="00000000" w:rsidP="00BC4B85">
      <w:pPr>
        <w:widowControl w:val="0"/>
        <w:pBdr>
          <w:top w:val="nil"/>
          <w:left w:val="nil"/>
          <w:bottom w:val="nil"/>
          <w:right w:val="nil"/>
          <w:between w:val="nil"/>
        </w:pBdr>
        <w:shd w:val="clear" w:color="auto" w:fill="FFFFFF"/>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lastRenderedPageBreak/>
        <w:t>- Hóa chất nguy hiểm trong sản phẩm cần công bố thông tin lĩnh lĩnh vực thư viện</w:t>
      </w:r>
      <w:r w:rsidR="00BC4B85">
        <w:rPr>
          <w:rFonts w:ascii="Times New Roman" w:eastAsia="Times New Roman" w:hAnsi="Times New Roman" w:cs="Times New Roman"/>
          <w:color w:val="000000"/>
          <w:sz w:val="28"/>
          <w:szCs w:val="28"/>
          <w:lang w:val="pt-BR"/>
        </w:rPr>
        <w:t>.</w:t>
      </w:r>
    </w:p>
    <w:p w14:paraId="2271C1BC"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b/>
          <w:bCs/>
          <w:color w:val="000000"/>
          <w:sz w:val="28"/>
          <w:szCs w:val="28"/>
          <w:lang w:val="pt-BR"/>
        </w:rPr>
      </w:pPr>
      <w:r w:rsidRPr="00BC4B85">
        <w:rPr>
          <w:rFonts w:ascii="Times New Roman" w:eastAsia="Times New Roman" w:hAnsi="Times New Roman" w:cs="Times New Roman"/>
          <w:b/>
          <w:bCs/>
          <w:color w:val="000000"/>
          <w:sz w:val="28"/>
          <w:szCs w:val="28"/>
          <w:lang w:val="pt-BR"/>
        </w:rPr>
        <w:t xml:space="preserve">V. DỰ KIẾN NGUỒN LỰC, ĐIỀU KIỆN BẢO ĐẢM CHO VIỆC THI HÀNH THÔNG TƯ VÀ THỜI GIAN TRÌNH BAN HÀNH  </w:t>
      </w:r>
    </w:p>
    <w:p w14:paraId="0122173A"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xml:space="preserve">- Dự thảo Thông tư quy định chi tiết Luật Hóa chất số 69/2025/QH15 do đó, việc đánh giá tác động và dự kiến nguồn lực, điều kiện bảo đảm đã được đánh giá kỹ lưỡng trong quá trình xây dựng Luật. Việc triển khai thực hiện Thông tư trong lĩnh vực văn hóa, thể thao và du lịch không làm phát sinh thêm nguồn nhân lực do không phát sinh bộ máy tổ chức và sử dụng nguồn nhân lực hiện có là đội ngũ cán bộ, công chức, viên chức đang hưởng lương của các cơ quan, đơn vị. </w:t>
      </w:r>
    </w:p>
    <w:p w14:paraId="13E1BBF4"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 xml:space="preserve">- Việc tuyên truyền phổ biến văn bản quy phạm pháp luật mới được ban hành, đưa văn bản vào cuộc sống là một trong những hoạt động thường xuyên. Việc phát sinh kinh phí để triển khai tuyên truyền, phổ biến và tổ chức thi hành Thông tư là việc cần thiết và không coi đó là việc phát sinh về nguồn lực cần phải giải quyết. </w:t>
      </w:r>
    </w:p>
    <w:p w14:paraId="55F435BD"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lang w:val="pt-BR"/>
        </w:rPr>
      </w:pPr>
      <w:r w:rsidRPr="00BC4B85">
        <w:rPr>
          <w:rFonts w:ascii="Times New Roman" w:eastAsia="Times New Roman" w:hAnsi="Times New Roman" w:cs="Times New Roman"/>
          <w:color w:val="000000"/>
          <w:sz w:val="28"/>
          <w:szCs w:val="28"/>
          <w:lang w:val="pt-BR"/>
        </w:rPr>
        <w:t>Như vậy, Thông tư được ban hành bảo đảm về nguồn lực và điều kiện để triển khai thi hành trong trong thực tiễn.</w:t>
      </w:r>
    </w:p>
    <w:p w14:paraId="14BE7E8C"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rPr>
      </w:pPr>
      <w:r w:rsidRPr="00BC4B85">
        <w:rPr>
          <w:rFonts w:ascii="Times New Roman" w:eastAsia="Times New Roman" w:hAnsi="Times New Roman" w:cs="Times New Roman"/>
          <w:color w:val="000000"/>
          <w:sz w:val="28"/>
          <w:szCs w:val="28"/>
        </w:rPr>
        <w:t xml:space="preserve">Thời gian trình ban hành: tháng 7 năm 2026.  </w:t>
      </w:r>
    </w:p>
    <w:p w14:paraId="6B098BC9" w14:textId="77777777" w:rsidR="00A77553" w:rsidRPr="00BC4B85" w:rsidRDefault="00000000" w:rsidP="00BC4B85">
      <w:pPr>
        <w:spacing w:before="120" w:after="120" w:line="240" w:lineRule="auto"/>
        <w:ind w:firstLine="709"/>
        <w:jc w:val="both"/>
        <w:rPr>
          <w:rFonts w:ascii="Times New Roman" w:eastAsia="Times New Roman" w:hAnsi="Times New Roman" w:cs="Times New Roman"/>
          <w:color w:val="000000"/>
          <w:sz w:val="28"/>
          <w:szCs w:val="28"/>
        </w:rPr>
      </w:pPr>
      <w:r w:rsidRPr="00BC4B85">
        <w:rPr>
          <w:rFonts w:ascii="Times New Roman" w:eastAsia="Times New Roman" w:hAnsi="Times New Roman" w:cs="Times New Roman"/>
          <w:color w:val="000000"/>
          <w:sz w:val="28"/>
          <w:szCs w:val="28"/>
        </w:rPr>
        <w:t>Trên đây là Tờ trình về dự thảo Thông tư ban hành Danh mục hóa chất không được sử dụng và Danh mục hóa chất nguy hiểm trong sản phẩm hàng hóa cần công bố thông tin trong lĩnh vực văn hóa, thể thao và du lịch, Vụ Pháp chế kính trình Bộ trưởng xem xét, quyết định.</w:t>
      </w:r>
    </w:p>
    <w:p w14:paraId="6844906F" w14:textId="77777777" w:rsidR="00A77553" w:rsidRPr="00BC4B85" w:rsidRDefault="00000000" w:rsidP="00BC4B85">
      <w:pPr>
        <w:spacing w:before="120" w:after="360" w:line="240" w:lineRule="auto"/>
        <w:ind w:firstLine="709"/>
        <w:jc w:val="both"/>
        <w:rPr>
          <w:rFonts w:ascii="Times New Roman" w:eastAsia="Times New Roman" w:hAnsi="Times New Roman" w:cs="Times New Roman"/>
          <w:i/>
          <w:iCs/>
          <w:color w:val="000000"/>
          <w:sz w:val="28"/>
          <w:szCs w:val="28"/>
        </w:rPr>
      </w:pPr>
      <w:r w:rsidRPr="00BC4B85">
        <w:rPr>
          <w:rFonts w:ascii="Times New Roman" w:eastAsia="Times New Roman" w:hAnsi="Times New Roman" w:cs="Times New Roman"/>
          <w:color w:val="000000"/>
          <w:sz w:val="28"/>
          <w:szCs w:val="28"/>
        </w:rPr>
        <w:t>(</w:t>
      </w:r>
      <w:r w:rsidRPr="00BC4B85">
        <w:rPr>
          <w:rFonts w:ascii="Times New Roman" w:eastAsia="Times New Roman" w:hAnsi="Times New Roman" w:cs="Times New Roman"/>
          <w:i/>
          <w:iCs/>
          <w:color w:val="000000"/>
          <w:sz w:val="28"/>
          <w:szCs w:val="28"/>
        </w:rPr>
        <w:t>Xin gửi kèm theo: (1) Dự thảo Thông tư; (2) Bản tổng hợp ý kiến, tiếp thu giải trình, tiếp thu ý kiến góp ý;</w:t>
      </w:r>
      <w:r w:rsidRPr="00BC4B85">
        <w:rPr>
          <w:rFonts w:ascii="Times New Roman" w:eastAsia="Times New Roman" w:hAnsi="Times New Roman" w:cs="Times New Roman"/>
          <w:b/>
          <w:bCs/>
          <w:i/>
          <w:iCs/>
          <w:color w:val="000000"/>
          <w:sz w:val="28"/>
          <w:szCs w:val="28"/>
        </w:rPr>
        <w:t xml:space="preserve"> </w:t>
      </w:r>
      <w:r w:rsidRPr="00BC4B85">
        <w:rPr>
          <w:rFonts w:ascii="Times New Roman" w:eastAsia="Times New Roman" w:hAnsi="Times New Roman" w:cs="Times New Roman"/>
          <w:i/>
          <w:iCs/>
          <w:color w:val="000000"/>
          <w:sz w:val="28"/>
          <w:szCs w:val="28"/>
        </w:rPr>
        <w:t>(3)</w:t>
      </w:r>
      <w:r w:rsidRPr="00BC4B85">
        <w:rPr>
          <w:rFonts w:ascii="Times New Roman" w:eastAsia="Times New Roman" w:hAnsi="Times New Roman" w:cs="Times New Roman"/>
          <w:b/>
          <w:bCs/>
          <w:i/>
          <w:iCs/>
          <w:color w:val="000000"/>
          <w:sz w:val="28"/>
          <w:szCs w:val="28"/>
        </w:rPr>
        <w:t xml:space="preserve"> </w:t>
      </w:r>
      <w:r w:rsidRPr="00BC4B85">
        <w:rPr>
          <w:rFonts w:ascii="Times New Roman" w:eastAsia="Times New Roman" w:hAnsi="Times New Roman" w:cs="Times New Roman"/>
          <w:i/>
          <w:iCs/>
          <w:color w:val="000000"/>
          <w:sz w:val="28"/>
          <w:szCs w:val="28"/>
        </w:rPr>
        <w:t>Bản so sánh, thuyết minh dự thảo Thông tư; (4) Báo cáo thẩm định; (5) Báo cáo tiếp thu, giải trình ý kiến thẩm định; (6) Bản sao các ý kiến góp ý)./.</w:t>
      </w:r>
    </w:p>
    <w:tbl>
      <w:tblPr>
        <w:tblStyle w:val="a2"/>
        <w:tblW w:w="9068" w:type="dxa"/>
        <w:tblLayout w:type="fixed"/>
        <w:tblLook w:val="0400" w:firstRow="0" w:lastRow="0" w:firstColumn="0" w:lastColumn="0" w:noHBand="0" w:noVBand="1"/>
      </w:tblPr>
      <w:tblGrid>
        <w:gridCol w:w="5524"/>
        <w:gridCol w:w="3544"/>
      </w:tblGrid>
      <w:tr w:rsidR="00A77553" w14:paraId="0EC11E80" w14:textId="77777777">
        <w:tc>
          <w:tcPr>
            <w:tcW w:w="5524" w:type="dxa"/>
            <w:tcBorders>
              <w:top w:val="nil"/>
              <w:left w:val="nil"/>
              <w:bottom w:val="nil"/>
              <w:right w:val="nil"/>
            </w:tcBorders>
          </w:tcPr>
          <w:p w14:paraId="2965DA40" w14:textId="77777777" w:rsidR="00A77553" w:rsidRDefault="00000000">
            <w:pPr>
              <w:spacing w:after="0" w:line="240" w:lineRule="auto"/>
              <w:rPr>
                <w:rFonts w:ascii="Times New Roman" w:eastAsia="Times New Roman" w:hAnsi="Times New Roman" w:cs="Times New Roman"/>
                <w:b/>
                <w:bCs/>
                <w:i/>
                <w:iCs/>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bCs/>
                <w:i/>
                <w:iCs/>
                <w:color w:val="000000"/>
              </w:rPr>
              <w:t>Nơi nhận</w:t>
            </w:r>
            <w:r>
              <w:rPr>
                <w:rFonts w:ascii="Times New Roman" w:eastAsia="Times New Roman" w:hAnsi="Times New Roman" w:cs="Times New Roman"/>
                <w:i/>
                <w:iCs/>
                <w:color w:val="000000"/>
              </w:rPr>
              <w:t>:</w:t>
            </w:r>
            <w:r>
              <w:rPr>
                <w:rFonts w:ascii="Times New Roman" w:eastAsia="Times New Roman" w:hAnsi="Times New Roman" w:cs="Times New Roman"/>
                <w:b/>
                <w:bCs/>
                <w:i/>
                <w:iCs/>
                <w:color w:val="000000"/>
              </w:rPr>
              <w:t xml:space="preserve">  </w:t>
            </w:r>
          </w:p>
          <w:p w14:paraId="4372A09E" w14:textId="77777777" w:rsidR="00A77553" w:rsidRDefault="00000000">
            <w:pPr>
              <w:spacing w:after="0" w:line="24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Như trên;</w:t>
            </w:r>
          </w:p>
          <w:p w14:paraId="1F889F4C" w14:textId="77777777" w:rsidR="00A77553" w:rsidRDefault="00000000">
            <w:pPr>
              <w:spacing w:after="0" w:line="24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Các Thứ trưởng </w:t>
            </w:r>
            <w:r>
              <w:rPr>
                <w:rFonts w:ascii="Times New Roman" w:eastAsia="Times New Roman" w:hAnsi="Times New Roman" w:cs="Times New Roman"/>
                <w:i/>
                <w:iCs/>
                <w:color w:val="000000"/>
                <w:sz w:val="22"/>
                <w:szCs w:val="22"/>
              </w:rPr>
              <w:t>(để báo cáo);</w:t>
            </w:r>
          </w:p>
          <w:p w14:paraId="5753EE8A" w14:textId="77777777" w:rsidR="00A77553" w:rsidRDefault="00000000">
            <w:pPr>
              <w:spacing w:after="0" w:line="24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Cơ quan thẩm định</w:t>
            </w:r>
            <w:r>
              <w:rPr>
                <w:rFonts w:ascii="Times New Roman" w:eastAsia="Times New Roman" w:hAnsi="Times New Roman" w:cs="Times New Roman"/>
                <w:i/>
                <w:iCs/>
                <w:color w:val="000000"/>
                <w:sz w:val="22"/>
                <w:szCs w:val="22"/>
              </w:rPr>
              <w:t xml:space="preserve"> (để phối hợp);</w:t>
            </w:r>
          </w:p>
          <w:p w14:paraId="49F30C5C" w14:textId="77777777" w:rsidR="00A77553" w:rsidRDefault="00000000">
            <w:pPr>
              <w:spacing w:after="0" w:line="24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Lưu: PC, NVH (5b).       </w:t>
            </w:r>
          </w:p>
          <w:p w14:paraId="0C2DF24D" w14:textId="77777777" w:rsidR="00A77553" w:rsidRDefault="00A77553">
            <w:pPr>
              <w:spacing w:after="0" w:line="240" w:lineRule="auto"/>
              <w:rPr>
                <w:rFonts w:ascii="Times New Roman" w:eastAsia="Times New Roman" w:hAnsi="Times New Roman" w:cs="Times New Roman"/>
                <w:color w:val="000000"/>
              </w:rPr>
            </w:pPr>
          </w:p>
          <w:p w14:paraId="59B53562" w14:textId="77777777" w:rsidR="00A77553" w:rsidRDefault="00A77553">
            <w:pPr>
              <w:spacing w:after="0" w:line="240" w:lineRule="auto"/>
              <w:rPr>
                <w:rFonts w:ascii="Times New Roman" w:eastAsia="Times New Roman" w:hAnsi="Times New Roman" w:cs="Times New Roman"/>
                <w:color w:val="000000"/>
              </w:rPr>
            </w:pPr>
          </w:p>
        </w:tc>
        <w:tc>
          <w:tcPr>
            <w:tcW w:w="3544" w:type="dxa"/>
            <w:tcBorders>
              <w:top w:val="nil"/>
              <w:left w:val="nil"/>
              <w:bottom w:val="nil"/>
              <w:right w:val="nil"/>
            </w:tcBorders>
          </w:tcPr>
          <w:p w14:paraId="17CDE066" w14:textId="65D5850C" w:rsidR="00A77553" w:rsidRDefault="00000000">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VỤ TRƯỞNG</w:t>
            </w:r>
          </w:p>
          <w:p w14:paraId="50265CD4" w14:textId="77777777" w:rsidR="00A77553" w:rsidRDefault="00A77553">
            <w:pPr>
              <w:spacing w:after="0" w:line="240" w:lineRule="auto"/>
              <w:jc w:val="center"/>
              <w:rPr>
                <w:rFonts w:ascii="Times New Roman" w:eastAsia="Times New Roman" w:hAnsi="Times New Roman" w:cs="Times New Roman"/>
                <w:b/>
                <w:bCs/>
                <w:color w:val="000000"/>
                <w:sz w:val="28"/>
                <w:szCs w:val="28"/>
              </w:rPr>
            </w:pPr>
          </w:p>
          <w:p w14:paraId="6AC41E8F" w14:textId="77777777" w:rsidR="00A77553" w:rsidRDefault="00A77553">
            <w:pPr>
              <w:spacing w:after="0" w:line="240" w:lineRule="auto"/>
              <w:jc w:val="center"/>
              <w:rPr>
                <w:rFonts w:ascii="Times New Roman" w:eastAsia="Times New Roman" w:hAnsi="Times New Roman" w:cs="Times New Roman"/>
                <w:b/>
                <w:bCs/>
                <w:color w:val="000000"/>
                <w:sz w:val="28"/>
                <w:szCs w:val="28"/>
              </w:rPr>
            </w:pPr>
          </w:p>
          <w:p w14:paraId="00D54339" w14:textId="77777777" w:rsidR="00A77553" w:rsidRDefault="00A77553">
            <w:pPr>
              <w:spacing w:after="0" w:line="240" w:lineRule="auto"/>
              <w:jc w:val="center"/>
              <w:rPr>
                <w:rFonts w:ascii="Times New Roman" w:eastAsia="Times New Roman" w:hAnsi="Times New Roman" w:cs="Times New Roman"/>
                <w:b/>
                <w:bCs/>
                <w:color w:val="000000"/>
                <w:sz w:val="28"/>
                <w:szCs w:val="28"/>
              </w:rPr>
            </w:pPr>
          </w:p>
          <w:p w14:paraId="10808B25" w14:textId="77777777" w:rsidR="00A77553" w:rsidRDefault="00A77553">
            <w:pPr>
              <w:spacing w:after="0" w:line="240" w:lineRule="auto"/>
              <w:jc w:val="center"/>
              <w:rPr>
                <w:rFonts w:ascii="Times New Roman" w:eastAsia="Times New Roman" w:hAnsi="Times New Roman" w:cs="Times New Roman"/>
                <w:b/>
                <w:bCs/>
                <w:color w:val="000000"/>
                <w:sz w:val="28"/>
                <w:szCs w:val="28"/>
              </w:rPr>
            </w:pPr>
          </w:p>
          <w:p w14:paraId="2E66CF14" w14:textId="77777777" w:rsidR="00A77553" w:rsidRDefault="00A77553">
            <w:pPr>
              <w:spacing w:after="0" w:line="240" w:lineRule="auto"/>
              <w:jc w:val="center"/>
              <w:rPr>
                <w:rFonts w:ascii="Times New Roman" w:eastAsia="Times New Roman" w:hAnsi="Times New Roman" w:cs="Times New Roman"/>
                <w:b/>
                <w:bCs/>
                <w:color w:val="000000"/>
                <w:sz w:val="28"/>
                <w:szCs w:val="28"/>
              </w:rPr>
            </w:pPr>
          </w:p>
          <w:p w14:paraId="3922FFEE" w14:textId="77777777" w:rsidR="00A77553" w:rsidRDefault="00000000">
            <w:pPr>
              <w:spacing w:after="0" w:line="240" w:lineRule="auto"/>
              <w:jc w:val="center"/>
              <w:rPr>
                <w:rFonts w:ascii="Times New Roman" w:eastAsia="Times New Roman" w:hAnsi="Times New Roman" w:cs="Times New Roman"/>
                <w:b/>
                <w:bCs/>
                <w:i/>
                <w:iCs/>
                <w:color w:val="000000"/>
              </w:rPr>
            </w:pPr>
            <w:r>
              <w:rPr>
                <w:rFonts w:ascii="Times New Roman" w:eastAsia="Times New Roman" w:hAnsi="Times New Roman" w:cs="Times New Roman"/>
                <w:b/>
                <w:bCs/>
                <w:color w:val="000000"/>
                <w:sz w:val="28"/>
                <w:szCs w:val="28"/>
              </w:rPr>
              <w:t>Phạm Cao Thái</w:t>
            </w:r>
          </w:p>
        </w:tc>
      </w:tr>
    </w:tbl>
    <w:p w14:paraId="21BBC5CE" w14:textId="77777777" w:rsidR="00A77553" w:rsidRDefault="00A77553">
      <w:pPr>
        <w:rPr>
          <w:rFonts w:ascii="Times New Roman" w:eastAsia="Times New Roman" w:hAnsi="Times New Roman" w:cs="Times New Roman"/>
          <w:color w:val="000000"/>
        </w:rPr>
      </w:pPr>
    </w:p>
    <w:p w14:paraId="3BA0373E" w14:textId="77777777" w:rsidR="00A77553" w:rsidRDefault="00A77553">
      <w:pPr>
        <w:rPr>
          <w:rFonts w:ascii="Times New Roman" w:eastAsia="Times New Roman" w:hAnsi="Times New Roman" w:cs="Times New Roman"/>
        </w:rPr>
      </w:pPr>
    </w:p>
    <w:sectPr w:rsidR="00A77553">
      <w:headerReference w:type="default" r:id="rId7"/>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B9E5F" w14:textId="77777777" w:rsidR="005A6E07" w:rsidRDefault="005A6E07">
      <w:pPr>
        <w:spacing w:after="0" w:line="240" w:lineRule="auto"/>
      </w:pPr>
      <w:r>
        <w:separator/>
      </w:r>
    </w:p>
  </w:endnote>
  <w:endnote w:type="continuationSeparator" w:id="0">
    <w:p w14:paraId="293F9DBB" w14:textId="77777777" w:rsidR="005A6E07" w:rsidRDefault="005A6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7DCBB0C-0B95-4458-A979-ACDE33F25383}"/>
    <w:embedBold r:id="rId2" w:fontKey="{0C813073-A4B7-4FF8-AF8D-9CB6C6741D86}"/>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41B639F9-8DBD-424C-9C51-6F8822D65AE6}"/>
  </w:font>
  <w:font w:name="Georgia">
    <w:panose1 w:val="02040502050405020303"/>
    <w:charset w:val="00"/>
    <w:family w:val="roman"/>
    <w:pitch w:val="variable"/>
    <w:sig w:usb0="00000287" w:usb1="00000000" w:usb2="00000000" w:usb3="00000000" w:csb0="0000009F" w:csb1="00000000"/>
    <w:embedItalic r:id="rId4" w:fontKey="{CACBC2FC-DCB0-4D45-ADDC-67B9DD14BCDF}"/>
  </w:font>
  <w:font w:name="Calibri Light">
    <w:panose1 w:val="020F0302020204030204"/>
    <w:charset w:val="00"/>
    <w:family w:val="swiss"/>
    <w:pitch w:val="variable"/>
    <w:sig w:usb0="E4002EFF" w:usb1="C200247B" w:usb2="00000009" w:usb3="00000000" w:csb0="000001FF" w:csb1="00000000"/>
    <w:embedRegular r:id="rId5" w:fontKey="{9695DB56-DDB3-4C83-A50B-56FE701B215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918B6" w14:textId="77777777" w:rsidR="005A6E07" w:rsidRDefault="005A6E07">
      <w:pPr>
        <w:spacing w:after="0" w:line="240" w:lineRule="auto"/>
      </w:pPr>
      <w:r>
        <w:separator/>
      </w:r>
    </w:p>
  </w:footnote>
  <w:footnote w:type="continuationSeparator" w:id="0">
    <w:p w14:paraId="0EC8A19C" w14:textId="77777777" w:rsidR="005A6E07" w:rsidRDefault="005A6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01C1F" w14:textId="77777777" w:rsidR="00A77553"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C4B85">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536373F4" w14:textId="77777777" w:rsidR="00A77553" w:rsidRDefault="00A77553">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53"/>
    <w:rsid w:val="00185783"/>
    <w:rsid w:val="001F3098"/>
    <w:rsid w:val="003D2525"/>
    <w:rsid w:val="005A6E07"/>
    <w:rsid w:val="00A77553"/>
    <w:rsid w:val="00BC4B85"/>
    <w:rsid w:val="00C53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041C7"/>
  <w15:docId w15:val="{C54D76C5-C1C6-4401-8ADC-AB616C3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C72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0B0"/>
    <w:rPr>
      <w:kern w:val="2"/>
      <w:sz w:val="24"/>
      <w:szCs w:val="24"/>
    </w:rPr>
  </w:style>
  <w:style w:type="character" w:customStyle="1" w:styleId="BalloonTextChar">
    <w:name w:val="Balloon Text Char"/>
    <w:link w:val="BalloonText"/>
    <w:locked/>
    <w:rsid w:val="00C720B0"/>
    <w:rPr>
      <w:rFonts w:ascii="Segoe UI" w:hAnsi="Segoe UI"/>
      <w:color w:val="000000"/>
      <w:sz w:val="18"/>
      <w:szCs w:val="18"/>
      <w:lang w:val="vi-VN" w:eastAsia="vi-VN"/>
    </w:rPr>
  </w:style>
  <w:style w:type="paragraph" w:styleId="BalloonText">
    <w:name w:val="Balloon Text"/>
    <w:basedOn w:val="Normal"/>
    <w:link w:val="BalloonTextChar"/>
    <w:rsid w:val="00C720B0"/>
    <w:pPr>
      <w:widowControl w:val="0"/>
      <w:spacing w:after="0" w:line="240" w:lineRule="auto"/>
    </w:pPr>
    <w:rPr>
      <w:rFonts w:ascii="Segoe UI" w:hAnsi="Segoe UI"/>
      <w:color w:val="000000"/>
      <w:sz w:val="18"/>
      <w:szCs w:val="18"/>
      <w:lang w:val="vi-VN" w:eastAsia="vi-VN"/>
    </w:rPr>
  </w:style>
  <w:style w:type="character" w:customStyle="1" w:styleId="BalloonTextChar1">
    <w:name w:val="Balloon Text Char1"/>
    <w:basedOn w:val="DefaultParagraphFont"/>
    <w:uiPriority w:val="99"/>
    <w:semiHidden/>
    <w:rsid w:val="00C720B0"/>
    <w:rPr>
      <w:rFonts w:ascii="Segoe UI" w:hAnsi="Segoe UI" w:cs="Segoe UI"/>
      <w:kern w:val="2"/>
      <w:sz w:val="18"/>
      <w:szCs w:val="18"/>
    </w:rPr>
  </w:style>
  <w:style w:type="character" w:styleId="Hyperlink">
    <w:name w:val="Hyperlink"/>
    <w:basedOn w:val="DefaultParagraphFont"/>
    <w:uiPriority w:val="99"/>
    <w:semiHidden/>
    <w:unhideWhenUsed/>
    <w:rsid w:val="00A53551"/>
    <w:rPr>
      <w:color w:val="0000FF"/>
      <w:u w:val="single"/>
    </w:rPr>
  </w:style>
  <w:style w:type="paragraph" w:styleId="ListParagraph">
    <w:name w:val="List Paragraph"/>
    <w:basedOn w:val="Normal"/>
    <w:uiPriority w:val="34"/>
    <w:qFormat/>
    <w:rsid w:val="008252F3"/>
    <w:pPr>
      <w:ind w:left="720"/>
      <w:contextualSpacing/>
    </w:pPr>
  </w:style>
  <w:style w:type="character" w:customStyle="1" w:styleId="Heading3Char">
    <w:name w:val="Heading 3 Char"/>
    <w:basedOn w:val="DefaultParagraphFont"/>
    <w:link w:val="Heading3"/>
    <w:uiPriority w:val="9"/>
    <w:rsid w:val="008252F3"/>
    <w:rPr>
      <w:rFonts w:ascii="Times New Roman" w:eastAsia="Times New Roman" w:hAnsi="Times New Roman" w:cs="Times New Roman"/>
      <w:b/>
      <w:bCs/>
      <w:sz w:val="27"/>
      <w:szCs w:val="27"/>
    </w:rPr>
  </w:style>
  <w:style w:type="paragraph" w:styleId="NormalWeb">
    <w:name w:val="Normal (Web)"/>
    <w:basedOn w:val="Normal"/>
    <w:uiPriority w:val="99"/>
    <w:unhideWhenUsed/>
    <w:rsid w:val="008252F3"/>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E62C2B"/>
    <w:rPr>
      <w:b/>
      <w:bC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i1duz5e4VyhVc3bYkK5G/Eh2g==">CgMxLjAyD2lkLm5kb29sMWx4N29pZTIPaWQudjR4cnNlOGw0bHI2Mg9pZC40d3hqaDVoemgzYTAyD2lkLmJ6Nm1qNGltOWUzcTIOaWQuNDJzNGt6Y2J0OGoyDmguNzRrd3Bmc2V6Ync0OAByITF0dUVzbnpISXFmWDdReVBhRXFOckhUaGlTcjZ6WE9iYw==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2125</Words>
  <Characters>12113</Characters>
  <Application>Microsoft Office Word</Application>
  <DocSecurity>0</DocSecurity>
  <Lines>100</Lines>
  <Paragraphs>28</Paragraphs>
  <ScaleCrop>false</ScaleCrop>
  <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 Nguyen</cp:lastModifiedBy>
  <cp:revision>3</cp:revision>
  <dcterms:created xsi:type="dcterms:W3CDTF">2026-03-12T03:36:00Z</dcterms:created>
  <dcterms:modified xsi:type="dcterms:W3CDTF">2026-04-29T03:03:00Z</dcterms:modified>
</cp:coreProperties>
</file>